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1F65" w14:textId="77777777" w:rsidR="00A66280" w:rsidRPr="00063A5E" w:rsidRDefault="002C4601" w:rsidP="00A66280">
      <w:pPr>
        <w:spacing w:after="120"/>
        <w:jc w:val="center"/>
        <w:rPr>
          <w:b/>
          <w:smallCaps/>
          <w:sz w:val="36"/>
          <w:szCs w:val="36"/>
          <w:lang w:val="en-GB"/>
        </w:rPr>
      </w:pPr>
      <w:r w:rsidRPr="00063A5E">
        <w:rPr>
          <w:b/>
          <w:smallCaps/>
          <w:sz w:val="36"/>
          <w:szCs w:val="36"/>
          <w:lang w:val="en-GB"/>
        </w:rPr>
        <w:t>The restructuring of the</w:t>
      </w:r>
      <w:r w:rsidR="003D03C0" w:rsidRPr="00063A5E">
        <w:rPr>
          <w:b/>
          <w:smallCaps/>
          <w:sz w:val="36"/>
          <w:szCs w:val="36"/>
          <w:lang w:val="en-GB"/>
        </w:rPr>
        <w:t xml:space="preserve"> Belgian labour market, 1986-2020</w:t>
      </w:r>
      <w:r w:rsidRPr="00063A5E">
        <w:rPr>
          <w:b/>
          <w:smallCaps/>
          <w:sz w:val="36"/>
          <w:szCs w:val="36"/>
          <w:lang w:val="en-GB"/>
        </w:rPr>
        <w:t xml:space="preserve">: </w:t>
      </w:r>
    </w:p>
    <w:p w14:paraId="5D5E703D" w14:textId="6EDF4925" w:rsidR="00400922" w:rsidRPr="00063A5E" w:rsidRDefault="002C4601" w:rsidP="00A66280">
      <w:pPr>
        <w:spacing w:after="600"/>
        <w:jc w:val="center"/>
        <w:rPr>
          <w:b/>
          <w:sz w:val="24"/>
          <w:szCs w:val="24"/>
          <w:lang w:val="en-GB"/>
        </w:rPr>
      </w:pPr>
      <w:r w:rsidRPr="00063A5E">
        <w:rPr>
          <w:b/>
          <w:sz w:val="24"/>
          <w:szCs w:val="24"/>
          <w:lang w:val="en-GB"/>
        </w:rPr>
        <w:t>Sectoral and occupational change, job polarization, mobility, and worker characteristics</w:t>
      </w:r>
    </w:p>
    <w:p w14:paraId="42C4BEBE" w14:textId="14A1C593" w:rsidR="003D03C0" w:rsidRPr="00063A5E" w:rsidRDefault="003D03C0" w:rsidP="003D03C0">
      <w:pPr>
        <w:jc w:val="center"/>
        <w:rPr>
          <w:b/>
          <w:szCs w:val="24"/>
          <w:lang w:val="en-GB"/>
        </w:rPr>
      </w:pPr>
      <w:r w:rsidRPr="00063A5E">
        <w:rPr>
          <w:b/>
          <w:szCs w:val="24"/>
          <w:lang w:val="en-GB"/>
        </w:rPr>
        <w:t>Nick Deschacht &amp; Céline Detilleux</w:t>
      </w:r>
    </w:p>
    <w:p w14:paraId="1D2563EF" w14:textId="7234A416" w:rsidR="003D03C0" w:rsidRPr="00063A5E" w:rsidRDefault="003D03C0" w:rsidP="003D03C0">
      <w:pPr>
        <w:jc w:val="center"/>
        <w:rPr>
          <w:b/>
          <w:szCs w:val="24"/>
          <w:lang w:val="en-GB"/>
        </w:rPr>
      </w:pPr>
      <w:r w:rsidRPr="00063A5E">
        <w:rPr>
          <w:b/>
          <w:szCs w:val="24"/>
          <w:lang w:val="en-GB"/>
        </w:rPr>
        <w:t xml:space="preserve">KU Leuven – Department of Economics </w:t>
      </w:r>
    </w:p>
    <w:p w14:paraId="65CEC303" w14:textId="6887D601" w:rsidR="003D03C0" w:rsidRPr="00063A5E" w:rsidRDefault="003D03C0" w:rsidP="00EA1011">
      <w:pPr>
        <w:rPr>
          <w:szCs w:val="24"/>
          <w:lang w:val="en-GB"/>
        </w:rPr>
      </w:pPr>
    </w:p>
    <w:p w14:paraId="3E29C180" w14:textId="6DF20632" w:rsidR="003D03C0" w:rsidRPr="00063A5E" w:rsidRDefault="003D03C0" w:rsidP="00EA1011">
      <w:pPr>
        <w:rPr>
          <w:b/>
          <w:szCs w:val="24"/>
          <w:lang w:val="en-GB"/>
        </w:rPr>
      </w:pPr>
      <w:r w:rsidRPr="00063A5E">
        <w:rPr>
          <w:b/>
          <w:szCs w:val="24"/>
          <w:lang w:val="en-GB"/>
        </w:rPr>
        <w:t>1. Introduction</w:t>
      </w:r>
    </w:p>
    <w:p w14:paraId="64BCF4A0" w14:textId="723B919A" w:rsidR="00EE4FC7" w:rsidRPr="00063A5E" w:rsidRDefault="00206713" w:rsidP="00AE3243">
      <w:pPr>
        <w:jc w:val="both"/>
        <w:rPr>
          <w:szCs w:val="24"/>
          <w:lang w:val="en-GB"/>
        </w:rPr>
      </w:pPr>
      <w:r w:rsidRPr="00063A5E">
        <w:rPr>
          <w:szCs w:val="24"/>
          <w:lang w:val="en-GB"/>
        </w:rPr>
        <w:t xml:space="preserve">Technological change affects </w:t>
      </w:r>
      <w:r w:rsidR="00063A5E" w:rsidRPr="00063A5E">
        <w:rPr>
          <w:szCs w:val="24"/>
          <w:lang w:val="en-GB"/>
        </w:rPr>
        <w:t>labour</w:t>
      </w:r>
      <w:r w:rsidRPr="00063A5E">
        <w:rPr>
          <w:szCs w:val="24"/>
          <w:lang w:val="en-GB"/>
        </w:rPr>
        <w:t xml:space="preserve"> markets by changing the occupational structure</w:t>
      </w:r>
      <w:r w:rsidR="00127CEE">
        <w:rPr>
          <w:szCs w:val="24"/>
          <w:lang w:val="en-GB"/>
        </w:rPr>
        <w:t xml:space="preserve">, meaning that the share </w:t>
      </w:r>
      <w:r w:rsidR="00EF52F3" w:rsidRPr="00063A5E">
        <w:rPr>
          <w:szCs w:val="24"/>
          <w:lang w:val="en-GB"/>
        </w:rPr>
        <w:t xml:space="preserve">of workers in some occupations declines while </w:t>
      </w:r>
      <w:r w:rsidRPr="00063A5E">
        <w:rPr>
          <w:szCs w:val="24"/>
          <w:lang w:val="en-GB"/>
        </w:rPr>
        <w:t xml:space="preserve">the share of workers in </w:t>
      </w:r>
      <w:r w:rsidR="00EF52F3" w:rsidRPr="00063A5E">
        <w:rPr>
          <w:szCs w:val="24"/>
          <w:lang w:val="en-GB"/>
        </w:rPr>
        <w:t>other</w:t>
      </w:r>
      <w:r w:rsidRPr="00063A5E">
        <w:rPr>
          <w:szCs w:val="24"/>
          <w:lang w:val="en-GB"/>
        </w:rPr>
        <w:t xml:space="preserve"> occupations grow</w:t>
      </w:r>
      <w:r w:rsidR="007836F5" w:rsidRPr="00063A5E">
        <w:rPr>
          <w:szCs w:val="24"/>
          <w:lang w:val="en-GB"/>
        </w:rPr>
        <w:t>s</w:t>
      </w:r>
      <w:r w:rsidRPr="00063A5E">
        <w:rPr>
          <w:szCs w:val="24"/>
          <w:lang w:val="en-GB"/>
        </w:rPr>
        <w:t xml:space="preserve">. The aim of this paper is to study longer-term trends in occupational change </w:t>
      </w:r>
      <w:r w:rsidR="00E70F1B">
        <w:rPr>
          <w:szCs w:val="24"/>
          <w:lang w:val="en-GB"/>
        </w:rPr>
        <w:t>in Belgium</w:t>
      </w:r>
      <w:r w:rsidRPr="00063A5E">
        <w:rPr>
          <w:szCs w:val="24"/>
          <w:lang w:val="en-GB"/>
        </w:rPr>
        <w:t xml:space="preserve"> and by focusing on four research objectives</w:t>
      </w:r>
      <w:r w:rsidR="00EE4FC7" w:rsidRPr="00063A5E">
        <w:rPr>
          <w:szCs w:val="24"/>
          <w:lang w:val="en-GB"/>
        </w:rPr>
        <w:t xml:space="preserve">: </w:t>
      </w:r>
      <w:r w:rsidR="003F351A">
        <w:rPr>
          <w:szCs w:val="24"/>
          <w:lang w:val="en-GB"/>
        </w:rPr>
        <w:t>(1)</w:t>
      </w:r>
      <w:r w:rsidR="00EE4FC7" w:rsidRPr="00063A5E">
        <w:rPr>
          <w:szCs w:val="24"/>
          <w:lang w:val="en-GB"/>
        </w:rPr>
        <w:t xml:space="preserve"> </w:t>
      </w:r>
      <w:r w:rsidRPr="00063A5E">
        <w:rPr>
          <w:szCs w:val="24"/>
          <w:lang w:val="en-GB"/>
        </w:rPr>
        <w:t xml:space="preserve">to describe the </w:t>
      </w:r>
      <w:r w:rsidR="00EF52F3" w:rsidRPr="00063A5E">
        <w:rPr>
          <w:szCs w:val="24"/>
          <w:lang w:val="en-GB"/>
        </w:rPr>
        <w:t xml:space="preserve">extent </w:t>
      </w:r>
      <w:r w:rsidRPr="00063A5E">
        <w:rPr>
          <w:szCs w:val="24"/>
          <w:lang w:val="en-GB"/>
        </w:rPr>
        <w:t xml:space="preserve">of sectoral and occupational change in the Belgian </w:t>
      </w:r>
      <w:r w:rsidR="00063A5E" w:rsidRPr="00063A5E">
        <w:rPr>
          <w:szCs w:val="24"/>
          <w:lang w:val="en-GB"/>
        </w:rPr>
        <w:t>labour</w:t>
      </w:r>
      <w:r w:rsidRPr="00063A5E">
        <w:rPr>
          <w:szCs w:val="24"/>
          <w:lang w:val="en-GB"/>
        </w:rPr>
        <w:t xml:space="preserve"> market over the past </w:t>
      </w:r>
      <w:r w:rsidR="00EE4FC7" w:rsidRPr="00063A5E">
        <w:rPr>
          <w:szCs w:val="24"/>
          <w:lang w:val="en-GB"/>
        </w:rPr>
        <w:t xml:space="preserve">decades; </w:t>
      </w:r>
      <w:r w:rsidR="003F351A">
        <w:rPr>
          <w:szCs w:val="24"/>
          <w:lang w:val="en-GB"/>
        </w:rPr>
        <w:t>(2)</w:t>
      </w:r>
      <w:r w:rsidR="00EE4FC7" w:rsidRPr="00063A5E">
        <w:rPr>
          <w:szCs w:val="24"/>
          <w:lang w:val="en-GB"/>
        </w:rPr>
        <w:t xml:space="preserve"> to describe how these changes are related to worker characteristics such as gender, skills, age and geographical space; </w:t>
      </w:r>
      <w:r w:rsidR="003F351A">
        <w:rPr>
          <w:szCs w:val="24"/>
          <w:lang w:val="en-GB"/>
        </w:rPr>
        <w:t>(3)</w:t>
      </w:r>
      <w:r w:rsidR="00EE4FC7" w:rsidRPr="00063A5E">
        <w:rPr>
          <w:szCs w:val="24"/>
          <w:lang w:val="en-GB"/>
        </w:rPr>
        <w:t xml:space="preserve"> to </w:t>
      </w:r>
      <w:r w:rsidR="002279AF" w:rsidRPr="00063A5E">
        <w:rPr>
          <w:szCs w:val="24"/>
          <w:lang w:val="en-GB"/>
        </w:rPr>
        <w:t xml:space="preserve">investigate the extent of </w:t>
      </w:r>
      <w:r w:rsidR="00EF52F3" w:rsidRPr="00063A5E">
        <w:rPr>
          <w:szCs w:val="24"/>
          <w:lang w:val="en-GB"/>
        </w:rPr>
        <w:t xml:space="preserve">job </w:t>
      </w:r>
      <w:r w:rsidR="002279AF" w:rsidRPr="00063A5E">
        <w:rPr>
          <w:szCs w:val="24"/>
          <w:lang w:val="en-GB"/>
        </w:rPr>
        <w:t xml:space="preserve">polarization in the Belgian </w:t>
      </w:r>
      <w:r w:rsidR="00063A5E" w:rsidRPr="00063A5E">
        <w:rPr>
          <w:szCs w:val="24"/>
          <w:lang w:val="en-GB"/>
        </w:rPr>
        <w:t>labour</w:t>
      </w:r>
      <w:r w:rsidR="002279AF" w:rsidRPr="00063A5E">
        <w:rPr>
          <w:szCs w:val="24"/>
          <w:lang w:val="en-GB"/>
        </w:rPr>
        <w:t xml:space="preserve"> market (i.e. the </w:t>
      </w:r>
      <w:r w:rsidR="00063A5E" w:rsidRPr="00063A5E">
        <w:rPr>
          <w:szCs w:val="24"/>
          <w:lang w:val="en-GB"/>
        </w:rPr>
        <w:t>disappearance</w:t>
      </w:r>
      <w:r w:rsidR="002279AF" w:rsidRPr="00063A5E">
        <w:rPr>
          <w:szCs w:val="24"/>
          <w:lang w:val="en-GB"/>
        </w:rPr>
        <w:t xml:space="preserve"> of middle-skill routine jobs)</w:t>
      </w:r>
      <w:r w:rsidR="003F351A">
        <w:rPr>
          <w:szCs w:val="24"/>
          <w:lang w:val="en-GB"/>
        </w:rPr>
        <w:t>,</w:t>
      </w:r>
      <w:r w:rsidR="002279AF" w:rsidRPr="00063A5E">
        <w:rPr>
          <w:szCs w:val="24"/>
          <w:lang w:val="en-GB"/>
        </w:rPr>
        <w:t xml:space="preserve"> and </w:t>
      </w:r>
      <w:r w:rsidR="003F351A">
        <w:rPr>
          <w:szCs w:val="24"/>
          <w:lang w:val="en-GB"/>
        </w:rPr>
        <w:t xml:space="preserve">(4) </w:t>
      </w:r>
      <w:r w:rsidR="00927BD7" w:rsidRPr="00063A5E">
        <w:rPr>
          <w:szCs w:val="24"/>
          <w:lang w:val="en-GB"/>
        </w:rPr>
        <w:t xml:space="preserve">to describe occupational mobility by studying transitions of workers between occupations. </w:t>
      </w:r>
    </w:p>
    <w:p w14:paraId="1F7E8456" w14:textId="724DC4BE" w:rsidR="009409A0" w:rsidRPr="00063A5E" w:rsidRDefault="00F75790" w:rsidP="00AE3243">
      <w:pPr>
        <w:jc w:val="both"/>
        <w:rPr>
          <w:szCs w:val="24"/>
          <w:lang w:val="en-GB"/>
        </w:rPr>
      </w:pPr>
      <w:r w:rsidRPr="00063A5E">
        <w:rPr>
          <w:szCs w:val="24"/>
          <w:lang w:val="en-GB"/>
        </w:rPr>
        <w:t xml:space="preserve">Studying longer-term </w:t>
      </w:r>
      <w:r w:rsidR="006C0888" w:rsidRPr="00063A5E">
        <w:rPr>
          <w:szCs w:val="24"/>
          <w:lang w:val="en-GB"/>
        </w:rPr>
        <w:t xml:space="preserve">occupational change is important because the diffusion of new technologies and their impact on </w:t>
      </w:r>
      <w:r w:rsidR="00063A5E" w:rsidRPr="00063A5E">
        <w:rPr>
          <w:szCs w:val="24"/>
          <w:lang w:val="en-GB"/>
        </w:rPr>
        <w:t>labour</w:t>
      </w:r>
      <w:r w:rsidR="006C0888" w:rsidRPr="00063A5E">
        <w:rPr>
          <w:szCs w:val="24"/>
          <w:lang w:val="en-GB"/>
        </w:rPr>
        <w:t xml:space="preserve"> markets </w:t>
      </w:r>
      <w:r w:rsidR="00FA5C7A" w:rsidRPr="00063A5E">
        <w:rPr>
          <w:szCs w:val="24"/>
          <w:lang w:val="en-GB"/>
        </w:rPr>
        <w:t>occurs gradually</w:t>
      </w:r>
      <w:r w:rsidR="00FA231C" w:rsidRPr="00063A5E">
        <w:rPr>
          <w:szCs w:val="24"/>
          <w:lang w:val="en-GB"/>
        </w:rPr>
        <w:t xml:space="preserve"> and it </w:t>
      </w:r>
      <w:r w:rsidR="00A15AA2" w:rsidRPr="00063A5E">
        <w:rPr>
          <w:szCs w:val="24"/>
          <w:lang w:val="en-GB"/>
        </w:rPr>
        <w:t xml:space="preserve">often takes decades before </w:t>
      </w:r>
      <w:r w:rsidR="00EF52F3" w:rsidRPr="00063A5E">
        <w:rPr>
          <w:szCs w:val="24"/>
          <w:lang w:val="en-GB"/>
        </w:rPr>
        <w:t>clear</w:t>
      </w:r>
      <w:r w:rsidR="00A15AA2" w:rsidRPr="00063A5E">
        <w:rPr>
          <w:szCs w:val="24"/>
          <w:lang w:val="en-GB"/>
        </w:rPr>
        <w:t xml:space="preserve"> changes </w:t>
      </w:r>
      <w:r w:rsidR="00E50561" w:rsidRPr="00063A5E">
        <w:rPr>
          <w:szCs w:val="24"/>
          <w:lang w:val="en-GB"/>
        </w:rPr>
        <w:t xml:space="preserve">are realized at the level of </w:t>
      </w:r>
      <w:r w:rsidR="00A15AA2" w:rsidRPr="00063A5E">
        <w:rPr>
          <w:szCs w:val="24"/>
          <w:lang w:val="en-GB"/>
        </w:rPr>
        <w:t xml:space="preserve">aggregate </w:t>
      </w:r>
      <w:r w:rsidR="00063A5E" w:rsidRPr="00063A5E">
        <w:rPr>
          <w:szCs w:val="24"/>
          <w:lang w:val="en-GB"/>
        </w:rPr>
        <w:t>labour</w:t>
      </w:r>
      <w:r w:rsidR="00E50561" w:rsidRPr="00063A5E">
        <w:rPr>
          <w:szCs w:val="24"/>
          <w:lang w:val="en-GB"/>
        </w:rPr>
        <w:t xml:space="preserve"> market </w:t>
      </w:r>
      <w:r w:rsidR="00A15AA2" w:rsidRPr="00063A5E">
        <w:rPr>
          <w:szCs w:val="24"/>
          <w:lang w:val="en-GB"/>
        </w:rPr>
        <w:t>statistics</w:t>
      </w:r>
      <w:r w:rsidR="00510F3D" w:rsidRPr="00063A5E">
        <w:rPr>
          <w:szCs w:val="24"/>
          <w:lang w:val="en-GB"/>
        </w:rPr>
        <w:t xml:space="preserve">, </w:t>
      </w:r>
      <w:r w:rsidR="00EF52F3" w:rsidRPr="00063A5E">
        <w:rPr>
          <w:szCs w:val="24"/>
          <w:lang w:val="en-GB"/>
        </w:rPr>
        <w:t xml:space="preserve">while </w:t>
      </w:r>
      <w:r w:rsidR="00510F3D" w:rsidRPr="00063A5E">
        <w:rPr>
          <w:szCs w:val="24"/>
          <w:lang w:val="en-GB"/>
        </w:rPr>
        <w:t xml:space="preserve">this type of empirical evidence is </w:t>
      </w:r>
      <w:r w:rsidR="00EF52F3" w:rsidRPr="00063A5E">
        <w:rPr>
          <w:szCs w:val="24"/>
          <w:lang w:val="en-GB"/>
        </w:rPr>
        <w:t>required</w:t>
      </w:r>
      <w:r w:rsidR="00510F3D" w:rsidRPr="00063A5E">
        <w:rPr>
          <w:szCs w:val="24"/>
          <w:lang w:val="en-GB"/>
        </w:rPr>
        <w:t xml:space="preserve"> to improve our theoretical understanding of how technology affects </w:t>
      </w:r>
      <w:r w:rsidR="00063A5E" w:rsidRPr="00063A5E">
        <w:rPr>
          <w:szCs w:val="24"/>
          <w:lang w:val="en-GB"/>
        </w:rPr>
        <w:t>labour</w:t>
      </w:r>
      <w:r w:rsidR="00510F3D" w:rsidRPr="00063A5E">
        <w:rPr>
          <w:szCs w:val="24"/>
          <w:lang w:val="en-GB"/>
        </w:rPr>
        <w:t xml:space="preserve"> markets.</w:t>
      </w:r>
      <w:r w:rsidR="00503702" w:rsidRPr="00063A5E">
        <w:rPr>
          <w:szCs w:val="24"/>
          <w:lang w:val="en-GB"/>
        </w:rPr>
        <w:t xml:space="preserve"> Understanding how these effects differ by worker characteristics is important to understand trends in inequality in the </w:t>
      </w:r>
      <w:r w:rsidR="00063A5E" w:rsidRPr="00063A5E">
        <w:rPr>
          <w:szCs w:val="24"/>
          <w:lang w:val="en-GB"/>
        </w:rPr>
        <w:t>labour</w:t>
      </w:r>
      <w:r w:rsidR="00503702" w:rsidRPr="00063A5E">
        <w:rPr>
          <w:szCs w:val="24"/>
          <w:lang w:val="en-GB"/>
        </w:rPr>
        <w:t xml:space="preserve"> market, such as </w:t>
      </w:r>
      <w:r w:rsidR="00EF52F3" w:rsidRPr="00063A5E">
        <w:rPr>
          <w:szCs w:val="24"/>
          <w:lang w:val="en-GB"/>
        </w:rPr>
        <w:t xml:space="preserve">overall wage inequality and skill premiums, </w:t>
      </w:r>
      <w:r w:rsidR="00503702" w:rsidRPr="00063A5E">
        <w:rPr>
          <w:szCs w:val="24"/>
          <w:lang w:val="en-GB"/>
        </w:rPr>
        <w:t xml:space="preserve">gender gaps, </w:t>
      </w:r>
      <w:r w:rsidR="00EF52F3" w:rsidRPr="00063A5E">
        <w:rPr>
          <w:szCs w:val="24"/>
          <w:lang w:val="en-GB"/>
        </w:rPr>
        <w:t xml:space="preserve">the difficulties faced by older workers, </w:t>
      </w:r>
      <w:r w:rsidR="00503702" w:rsidRPr="00063A5E">
        <w:rPr>
          <w:szCs w:val="24"/>
          <w:lang w:val="en-GB"/>
        </w:rPr>
        <w:t xml:space="preserve">as well as the role of cities and urban </w:t>
      </w:r>
      <w:r w:rsidR="00063A5E" w:rsidRPr="00063A5E">
        <w:rPr>
          <w:szCs w:val="24"/>
          <w:lang w:val="en-GB"/>
        </w:rPr>
        <w:t>centres</w:t>
      </w:r>
      <w:r w:rsidR="00503702" w:rsidRPr="00063A5E">
        <w:rPr>
          <w:szCs w:val="24"/>
          <w:lang w:val="en-GB"/>
        </w:rPr>
        <w:t xml:space="preserve"> in reinforcing or dampening these trends and inequalities. </w:t>
      </w:r>
      <w:r w:rsidR="00C727F8" w:rsidRPr="00063A5E">
        <w:rPr>
          <w:szCs w:val="24"/>
          <w:lang w:val="en-GB"/>
        </w:rPr>
        <w:t xml:space="preserve">The main mechanism that allows </w:t>
      </w:r>
      <w:r w:rsidR="00063A5E" w:rsidRPr="00063A5E">
        <w:rPr>
          <w:szCs w:val="24"/>
          <w:lang w:val="en-GB"/>
        </w:rPr>
        <w:t>labour</w:t>
      </w:r>
      <w:r w:rsidR="00C727F8" w:rsidRPr="00063A5E">
        <w:rPr>
          <w:szCs w:val="24"/>
          <w:lang w:val="en-GB"/>
        </w:rPr>
        <w:t xml:space="preserve"> markets to cope with mismatches arising from occupational change, is the moving of workers from declining to growing occupations. Studying the determinants of this occupational mobility is important to better understand the opportunities and the threats of occupational change to </w:t>
      </w:r>
      <w:r w:rsidR="00063A5E" w:rsidRPr="00063A5E">
        <w:rPr>
          <w:szCs w:val="24"/>
          <w:lang w:val="en-GB"/>
        </w:rPr>
        <w:t>labour</w:t>
      </w:r>
      <w:r w:rsidR="00C727F8" w:rsidRPr="00063A5E">
        <w:rPr>
          <w:szCs w:val="24"/>
          <w:lang w:val="en-GB"/>
        </w:rPr>
        <w:t xml:space="preserve"> markets. </w:t>
      </w:r>
    </w:p>
    <w:p w14:paraId="5138C25D" w14:textId="49ADE4EC" w:rsidR="00E7101D" w:rsidRPr="00063A5E" w:rsidRDefault="00B760BF" w:rsidP="00AE3243">
      <w:pPr>
        <w:jc w:val="both"/>
        <w:rPr>
          <w:szCs w:val="24"/>
          <w:lang w:val="en-GB"/>
        </w:rPr>
      </w:pPr>
      <w:r w:rsidRPr="00063A5E">
        <w:rPr>
          <w:szCs w:val="24"/>
          <w:lang w:val="en-GB"/>
        </w:rPr>
        <w:t xml:space="preserve">The theoretical debate </w:t>
      </w:r>
      <w:r w:rsidR="0023337E" w:rsidRPr="00063A5E">
        <w:rPr>
          <w:szCs w:val="24"/>
          <w:lang w:val="en-GB"/>
        </w:rPr>
        <w:t xml:space="preserve">about the effects of technology and the digital revolution on labour markets can be summarized as follows (for a detailed review see Deschacht, 2021). </w:t>
      </w:r>
      <w:r w:rsidR="009E7646" w:rsidRPr="00063A5E">
        <w:rPr>
          <w:szCs w:val="24"/>
          <w:lang w:val="en-GB"/>
        </w:rPr>
        <w:t xml:space="preserve">Although the digital revolution </w:t>
      </w:r>
      <w:r w:rsidR="002546D4" w:rsidRPr="00063A5E">
        <w:rPr>
          <w:szCs w:val="24"/>
          <w:lang w:val="en-GB"/>
        </w:rPr>
        <w:t>has</w:t>
      </w:r>
      <w:r w:rsidR="009E7646" w:rsidRPr="00063A5E">
        <w:rPr>
          <w:szCs w:val="24"/>
          <w:lang w:val="en-GB"/>
        </w:rPr>
        <w:t xml:space="preserve"> led to fears of substantial job losses and unemployment</w:t>
      </w:r>
      <w:r w:rsidR="002546D4" w:rsidRPr="00063A5E">
        <w:rPr>
          <w:szCs w:val="24"/>
          <w:lang w:val="en-GB"/>
        </w:rPr>
        <w:t xml:space="preserve"> because of automation</w:t>
      </w:r>
      <w:r w:rsidR="009E7646" w:rsidRPr="00063A5E">
        <w:rPr>
          <w:szCs w:val="24"/>
          <w:lang w:val="en-GB"/>
        </w:rPr>
        <w:t xml:space="preserve">, economic theory </w:t>
      </w:r>
      <w:r w:rsidR="002546D4" w:rsidRPr="00063A5E">
        <w:rPr>
          <w:szCs w:val="24"/>
          <w:lang w:val="en-GB"/>
        </w:rPr>
        <w:t xml:space="preserve">suggests that technological change also leads to job growth in certain occupations because (1) more workers are needed to build and operate these new technologies, (2) product prices tend to fall as a result of technological change and increasing productivity which tends to increase the demand for products and workers in sectors undergoing these technological changes, and (3) growing productivity in some sectors increases incomes and the demand for products and workers in other and new sectors of the economy. </w:t>
      </w:r>
      <w:r w:rsidR="006309EF" w:rsidRPr="00063A5E">
        <w:rPr>
          <w:szCs w:val="24"/>
          <w:lang w:val="en-GB"/>
        </w:rPr>
        <w:t xml:space="preserve">The </w:t>
      </w:r>
      <w:r w:rsidR="002400F0" w:rsidRPr="00063A5E">
        <w:rPr>
          <w:szCs w:val="24"/>
          <w:lang w:val="en-GB"/>
        </w:rPr>
        <w:t xml:space="preserve">effects of the digital revolution on </w:t>
      </w:r>
      <w:r w:rsidR="00063A5E" w:rsidRPr="00063A5E">
        <w:rPr>
          <w:szCs w:val="24"/>
          <w:lang w:val="en-GB"/>
        </w:rPr>
        <w:t>labour</w:t>
      </w:r>
      <w:r w:rsidR="002400F0" w:rsidRPr="00063A5E">
        <w:rPr>
          <w:szCs w:val="24"/>
          <w:lang w:val="en-GB"/>
        </w:rPr>
        <w:t xml:space="preserve"> demand are likely to differ by skills (skill-biased technological change), for example if new technologies automate mostly unskilled labour and require more skilled labour to operate them. </w:t>
      </w:r>
      <w:r w:rsidR="006B4C10" w:rsidRPr="00063A5E">
        <w:rPr>
          <w:szCs w:val="24"/>
          <w:lang w:val="en-GB"/>
        </w:rPr>
        <w:t xml:space="preserve">However, empirical evidence suggests that technological change is routine-biased, rather than skill-biased, whereby routine jobs – which tend to be middle-skilled – are automated so that the shares of both low-skilled and high-skilled jobs tend to rise over time (job polarization). </w:t>
      </w:r>
      <w:r w:rsidR="00E7101D" w:rsidRPr="00063A5E">
        <w:rPr>
          <w:szCs w:val="24"/>
          <w:lang w:val="en-GB"/>
        </w:rPr>
        <w:t xml:space="preserve">The </w:t>
      </w:r>
      <w:r w:rsidR="00E7101D" w:rsidRPr="00063A5E">
        <w:rPr>
          <w:szCs w:val="24"/>
          <w:lang w:val="en-GB"/>
        </w:rPr>
        <w:lastRenderedPageBreak/>
        <w:t xml:space="preserve">effects could differ by gender because women more often work in occupations that require in-person interactions, such as health workers, that are less likely to be substituted by new technologies. The digital revolution poses specific challenges for older workers, </w:t>
      </w:r>
      <w:r w:rsidR="00753CB8">
        <w:rPr>
          <w:szCs w:val="24"/>
          <w:lang w:val="en-GB"/>
        </w:rPr>
        <w:t>because they</w:t>
      </w:r>
      <w:r w:rsidR="00E7101D" w:rsidRPr="00063A5E">
        <w:rPr>
          <w:szCs w:val="24"/>
          <w:lang w:val="en-GB"/>
        </w:rPr>
        <w:t xml:space="preserve"> invest less in human capital and </w:t>
      </w:r>
      <w:r w:rsidR="00753CB8">
        <w:rPr>
          <w:szCs w:val="24"/>
          <w:lang w:val="en-GB"/>
        </w:rPr>
        <w:t xml:space="preserve">because </w:t>
      </w:r>
      <w:r w:rsidR="00E7101D" w:rsidRPr="00063A5E">
        <w:rPr>
          <w:szCs w:val="24"/>
          <w:lang w:val="en-GB"/>
        </w:rPr>
        <w:t>organizations invest less in older workers</w:t>
      </w:r>
      <w:r w:rsidR="00753CB8">
        <w:rPr>
          <w:szCs w:val="24"/>
          <w:lang w:val="en-GB"/>
        </w:rPr>
        <w:t>,</w:t>
      </w:r>
      <w:r w:rsidR="00E7101D" w:rsidRPr="00063A5E">
        <w:rPr>
          <w:szCs w:val="24"/>
          <w:lang w:val="en-GB"/>
        </w:rPr>
        <w:t xml:space="preserve"> so </w:t>
      </w:r>
      <w:r w:rsidR="003F351A">
        <w:rPr>
          <w:szCs w:val="24"/>
          <w:lang w:val="en-GB"/>
        </w:rPr>
        <w:t>they</w:t>
      </w:r>
      <w:r w:rsidR="00E7101D" w:rsidRPr="00063A5E">
        <w:rPr>
          <w:szCs w:val="24"/>
          <w:lang w:val="en-GB"/>
        </w:rPr>
        <w:t xml:space="preserve"> are more likely to lack the skills to adjust to the changing work tasks in their job resulting from the digital revolution.</w:t>
      </w:r>
      <w:r w:rsidR="00DD39FA" w:rsidRPr="00063A5E">
        <w:rPr>
          <w:szCs w:val="24"/>
          <w:lang w:val="en-GB"/>
        </w:rPr>
        <w:t xml:space="preserve"> The spatial structure and the way jobs and workers are located geographically also matters, for example if job growth is mainly concentrated in cities and their peripheries. </w:t>
      </w:r>
      <w:r w:rsidR="00C75EE6" w:rsidRPr="00C75EE6">
        <w:rPr>
          <w:szCs w:val="24"/>
          <w:lang w:val="en-GB"/>
        </w:rPr>
        <w:t xml:space="preserve">Because the digital revolution leads to changes in the occupational distribution, workers may have to move from declining occupations to growing occupations. </w:t>
      </w:r>
      <w:r w:rsidR="00C643E2">
        <w:rPr>
          <w:szCs w:val="24"/>
          <w:lang w:val="en-GB"/>
        </w:rPr>
        <w:t>However, such</w:t>
      </w:r>
      <w:r w:rsidR="00C75EE6" w:rsidRPr="00C75EE6">
        <w:rPr>
          <w:szCs w:val="24"/>
          <w:lang w:val="en-GB"/>
        </w:rPr>
        <w:t xml:space="preserve"> occupational mobility </w:t>
      </w:r>
      <w:r w:rsidR="00C643E2">
        <w:rPr>
          <w:szCs w:val="24"/>
          <w:lang w:val="en-GB"/>
        </w:rPr>
        <w:t xml:space="preserve">may </w:t>
      </w:r>
      <w:r w:rsidR="00C75EE6" w:rsidRPr="00C75EE6">
        <w:rPr>
          <w:szCs w:val="24"/>
          <w:lang w:val="en-GB"/>
        </w:rPr>
        <w:t xml:space="preserve">be </w:t>
      </w:r>
      <w:r w:rsidR="00C643E2">
        <w:rPr>
          <w:szCs w:val="24"/>
          <w:lang w:val="en-GB"/>
        </w:rPr>
        <w:t>difficult</w:t>
      </w:r>
      <w:r w:rsidR="00C75EE6" w:rsidRPr="00C75EE6">
        <w:rPr>
          <w:szCs w:val="24"/>
          <w:lang w:val="en-GB"/>
        </w:rPr>
        <w:t xml:space="preserve"> for older and experienced workers who accumulate</w:t>
      </w:r>
      <w:r w:rsidR="00C643E2">
        <w:rPr>
          <w:szCs w:val="24"/>
          <w:lang w:val="en-GB"/>
        </w:rPr>
        <w:t>d</w:t>
      </w:r>
      <w:r w:rsidR="00C75EE6" w:rsidRPr="00C75EE6">
        <w:rPr>
          <w:szCs w:val="24"/>
          <w:lang w:val="en-GB"/>
        </w:rPr>
        <w:t xml:space="preserve"> firm and occupation specific human capital over their careers</w:t>
      </w:r>
      <w:r w:rsidR="00F2368E">
        <w:rPr>
          <w:szCs w:val="24"/>
          <w:lang w:val="en-GB"/>
        </w:rPr>
        <w:t>, so that</w:t>
      </w:r>
      <w:r w:rsidR="00C75EE6" w:rsidRPr="00C75EE6">
        <w:rPr>
          <w:szCs w:val="24"/>
          <w:lang w:val="en-GB"/>
        </w:rPr>
        <w:t xml:space="preserve"> a job change </w:t>
      </w:r>
      <w:r w:rsidR="00C643E2">
        <w:rPr>
          <w:szCs w:val="24"/>
          <w:lang w:val="en-GB"/>
        </w:rPr>
        <w:t>might</w:t>
      </w:r>
      <w:r w:rsidR="00C75EE6" w:rsidRPr="00C75EE6">
        <w:rPr>
          <w:szCs w:val="24"/>
          <w:lang w:val="en-GB"/>
        </w:rPr>
        <w:t xml:space="preserve"> lower their productivity and income.</w:t>
      </w:r>
      <w:r w:rsidR="00E10445" w:rsidRPr="00063A5E">
        <w:rPr>
          <w:szCs w:val="24"/>
          <w:lang w:val="en-GB"/>
        </w:rPr>
        <w:t xml:space="preserve"> </w:t>
      </w:r>
    </w:p>
    <w:p w14:paraId="2728CDF8" w14:textId="5B1C8815" w:rsidR="00775EEC" w:rsidRPr="00063A5E" w:rsidRDefault="00775EEC" w:rsidP="00AE3243">
      <w:pPr>
        <w:jc w:val="both"/>
        <w:rPr>
          <w:szCs w:val="24"/>
          <w:lang w:val="en-GB"/>
        </w:rPr>
      </w:pPr>
      <w:r w:rsidRPr="00063A5E">
        <w:rPr>
          <w:szCs w:val="24"/>
          <w:lang w:val="en-GB"/>
        </w:rPr>
        <w:t xml:space="preserve">This paper contributes to the literature in a number of ways. </w:t>
      </w:r>
      <w:r w:rsidR="00E10445" w:rsidRPr="00063A5E">
        <w:rPr>
          <w:szCs w:val="24"/>
          <w:lang w:val="en-GB"/>
        </w:rPr>
        <w:t xml:space="preserve">First, we provide fresh and detailed estimates of occupational changes that have been taking place over the past 35 years, and of how </w:t>
      </w:r>
      <w:r w:rsidR="00413D9E" w:rsidRPr="00063A5E">
        <w:rPr>
          <w:szCs w:val="24"/>
          <w:lang w:val="en-GB"/>
        </w:rPr>
        <w:t>these changes</w:t>
      </w:r>
      <w:r w:rsidR="00E10445" w:rsidRPr="00063A5E">
        <w:rPr>
          <w:szCs w:val="24"/>
          <w:lang w:val="en-GB"/>
        </w:rPr>
        <w:t xml:space="preserve"> intersect with skills, gender, age and geographical space. </w:t>
      </w:r>
      <w:r w:rsidRPr="00063A5E">
        <w:rPr>
          <w:szCs w:val="24"/>
          <w:lang w:val="en-GB"/>
        </w:rPr>
        <w:t xml:space="preserve">Second, </w:t>
      </w:r>
      <w:r w:rsidR="00E10445" w:rsidRPr="00063A5E">
        <w:rPr>
          <w:szCs w:val="24"/>
          <w:lang w:val="en-GB"/>
        </w:rPr>
        <w:t xml:space="preserve">we contribute to the methodological literature on the harmonization of occupational classifications over time. Studying longer-term occupational trends is challenging because occupational classifications change over time to account for the emergence of new occupations and to account for the changing task composition of </w:t>
      </w:r>
      <w:r w:rsidR="00063A5E" w:rsidRPr="00063A5E">
        <w:rPr>
          <w:szCs w:val="24"/>
          <w:lang w:val="en-GB"/>
        </w:rPr>
        <w:t>occupations</w:t>
      </w:r>
      <w:r w:rsidR="00E10445" w:rsidRPr="00063A5E">
        <w:rPr>
          <w:szCs w:val="24"/>
          <w:lang w:val="en-GB"/>
        </w:rPr>
        <w:t xml:space="preserve">.  We adopt a method of statistical </w:t>
      </w:r>
      <w:r w:rsidR="00063A5E" w:rsidRPr="00063A5E">
        <w:rPr>
          <w:szCs w:val="24"/>
          <w:lang w:val="en-GB"/>
        </w:rPr>
        <w:t>harmonization</w:t>
      </w:r>
      <w:r w:rsidR="00E10445" w:rsidRPr="00063A5E">
        <w:rPr>
          <w:szCs w:val="24"/>
          <w:lang w:val="en-GB"/>
        </w:rPr>
        <w:t xml:space="preserve"> which allows us to backward-extrapolate the occupational structure in time and to create consistent time-series spanning various decades. </w:t>
      </w:r>
    </w:p>
    <w:p w14:paraId="12B9EAD9" w14:textId="6E0A3DA9" w:rsidR="001F3381" w:rsidRPr="00063A5E" w:rsidRDefault="00413D9E" w:rsidP="00AE3243">
      <w:pPr>
        <w:jc w:val="both"/>
        <w:rPr>
          <w:szCs w:val="24"/>
          <w:lang w:val="en-GB"/>
        </w:rPr>
      </w:pPr>
      <w:r w:rsidRPr="00063A5E">
        <w:rPr>
          <w:szCs w:val="24"/>
          <w:lang w:val="en-GB"/>
        </w:rPr>
        <w:t xml:space="preserve">The remainder of this paper is organized as follows. Section 2 discusses the various data sources, the methods and our approach to harmonize occupational classifications over time. </w:t>
      </w:r>
      <w:r w:rsidR="003529D4" w:rsidRPr="00063A5E">
        <w:rPr>
          <w:szCs w:val="24"/>
          <w:lang w:val="en-GB"/>
        </w:rPr>
        <w:t xml:space="preserve">Section 3 presents the results, starting with a brief sketch of the evolution of Belgian </w:t>
      </w:r>
      <w:r w:rsidR="00063A5E" w:rsidRPr="00063A5E">
        <w:rPr>
          <w:szCs w:val="24"/>
          <w:lang w:val="en-GB"/>
        </w:rPr>
        <w:t>labour</w:t>
      </w:r>
      <w:r w:rsidR="003529D4" w:rsidRPr="00063A5E">
        <w:rPr>
          <w:szCs w:val="24"/>
          <w:lang w:val="en-GB"/>
        </w:rPr>
        <w:t xml:space="preserve"> supply over the past 35 years, followed by a detailed discussion of sectoral and occupational changes, an analysis of job polarization in the Belgian labour market, and ending with an analysis of the determinants of occupational mobility. Section 4 concludes and discusses the main findings. </w:t>
      </w:r>
    </w:p>
    <w:p w14:paraId="71D0E932" w14:textId="77777777" w:rsidR="003D03C0" w:rsidRPr="00063A5E" w:rsidRDefault="003D03C0" w:rsidP="00D67B17">
      <w:pPr>
        <w:spacing w:after="120"/>
        <w:rPr>
          <w:b/>
          <w:szCs w:val="24"/>
          <w:lang w:val="en-GB"/>
        </w:rPr>
      </w:pPr>
    </w:p>
    <w:p w14:paraId="5170DB2F" w14:textId="57DBB1C7" w:rsidR="0099544C" w:rsidRPr="00063A5E" w:rsidRDefault="00413D9E" w:rsidP="00D67B17">
      <w:pPr>
        <w:spacing w:after="120"/>
        <w:rPr>
          <w:b/>
          <w:szCs w:val="24"/>
          <w:lang w:val="en-GB"/>
        </w:rPr>
      </w:pPr>
      <w:r w:rsidRPr="00063A5E">
        <w:rPr>
          <w:b/>
          <w:szCs w:val="24"/>
          <w:lang w:val="en-GB"/>
        </w:rPr>
        <w:t>2</w:t>
      </w:r>
      <w:r w:rsidR="0099544C" w:rsidRPr="00063A5E">
        <w:rPr>
          <w:b/>
          <w:szCs w:val="24"/>
          <w:lang w:val="en-GB"/>
        </w:rPr>
        <w:t>.  Data and methods</w:t>
      </w:r>
    </w:p>
    <w:p w14:paraId="4747AAC1" w14:textId="390F70AD" w:rsidR="007E7D3C" w:rsidRPr="00063A5E" w:rsidRDefault="007E7D3C" w:rsidP="00D67B17">
      <w:pPr>
        <w:spacing w:after="120"/>
        <w:jc w:val="both"/>
        <w:rPr>
          <w:u w:val="single"/>
          <w:lang w:val="en-GB"/>
        </w:rPr>
      </w:pPr>
      <w:r w:rsidRPr="00063A5E">
        <w:rPr>
          <w:u w:val="single"/>
          <w:lang w:val="en-GB"/>
        </w:rPr>
        <w:t xml:space="preserve">Data </w:t>
      </w:r>
    </w:p>
    <w:p w14:paraId="71957542" w14:textId="2011005D" w:rsidR="00437837" w:rsidRPr="00063A5E" w:rsidRDefault="00437837" w:rsidP="00AE3243">
      <w:pPr>
        <w:spacing w:after="120"/>
        <w:jc w:val="both"/>
        <w:rPr>
          <w:lang w:val="en-GB"/>
        </w:rPr>
      </w:pPr>
      <w:r w:rsidRPr="00063A5E">
        <w:rPr>
          <w:lang w:val="en-GB"/>
        </w:rPr>
        <w:t xml:space="preserve">Three datasets were used to carry out the analyses: </w:t>
      </w:r>
    </w:p>
    <w:p w14:paraId="0DC0675B" w14:textId="655D0CCF" w:rsidR="00437837" w:rsidRPr="00063A5E" w:rsidRDefault="00437837" w:rsidP="00AE3243">
      <w:pPr>
        <w:pStyle w:val="ListParagraph"/>
        <w:numPr>
          <w:ilvl w:val="0"/>
          <w:numId w:val="26"/>
        </w:numPr>
        <w:spacing w:after="120" w:line="259" w:lineRule="auto"/>
        <w:jc w:val="both"/>
        <w:rPr>
          <w:lang w:val="en-GB"/>
        </w:rPr>
      </w:pPr>
      <w:r w:rsidRPr="00063A5E">
        <w:rPr>
          <w:lang w:val="en-GB"/>
        </w:rPr>
        <w:t xml:space="preserve">The “Enquête sur les forces de travail/ Enquête naar de arbeidskrachten” (EAK), the Belgian </w:t>
      </w:r>
      <w:r w:rsidR="00063A5E" w:rsidRPr="00063A5E">
        <w:rPr>
          <w:lang w:val="en-GB"/>
        </w:rPr>
        <w:t>Labour</w:t>
      </w:r>
      <w:r w:rsidRPr="00063A5E">
        <w:rPr>
          <w:lang w:val="en-GB"/>
        </w:rPr>
        <w:t xml:space="preserve"> force Survey, </w:t>
      </w:r>
      <w:r w:rsidR="00063A5E" w:rsidRPr="00063A5E">
        <w:rPr>
          <w:lang w:val="en-GB"/>
        </w:rPr>
        <w:t>obtained from</w:t>
      </w:r>
      <w:r w:rsidRPr="00063A5E">
        <w:rPr>
          <w:lang w:val="en-GB"/>
        </w:rPr>
        <w:t xml:space="preserve"> the Belgian statistical office Statbel. </w:t>
      </w:r>
    </w:p>
    <w:p w14:paraId="2949C3A2" w14:textId="2FAA6215" w:rsidR="00437837" w:rsidRPr="00063A5E" w:rsidRDefault="00437837" w:rsidP="00AE3243">
      <w:pPr>
        <w:pStyle w:val="ListParagraph"/>
        <w:numPr>
          <w:ilvl w:val="0"/>
          <w:numId w:val="26"/>
        </w:numPr>
        <w:spacing w:after="120" w:line="259" w:lineRule="auto"/>
        <w:jc w:val="both"/>
        <w:rPr>
          <w:lang w:val="en-GB"/>
        </w:rPr>
      </w:pPr>
      <w:r w:rsidRPr="00063A5E">
        <w:rPr>
          <w:lang w:val="en-GB"/>
        </w:rPr>
        <w:t xml:space="preserve">The “European </w:t>
      </w:r>
      <w:r w:rsidR="00063A5E" w:rsidRPr="00063A5E">
        <w:rPr>
          <w:lang w:val="en-GB"/>
        </w:rPr>
        <w:t>Labour</w:t>
      </w:r>
      <w:r w:rsidRPr="00063A5E">
        <w:rPr>
          <w:lang w:val="en-GB"/>
        </w:rPr>
        <w:t xml:space="preserve"> Force Survey” (EU-LFS) obtained from Eurostat. </w:t>
      </w:r>
    </w:p>
    <w:p w14:paraId="0DE2F2D3" w14:textId="77777777" w:rsidR="00437837" w:rsidRPr="00063A5E" w:rsidRDefault="00B63180" w:rsidP="00AE3243">
      <w:pPr>
        <w:pStyle w:val="ListParagraph"/>
        <w:numPr>
          <w:ilvl w:val="0"/>
          <w:numId w:val="26"/>
        </w:numPr>
        <w:spacing w:after="120" w:line="259" w:lineRule="auto"/>
        <w:jc w:val="both"/>
        <w:rPr>
          <w:lang w:val="en-GB"/>
        </w:rPr>
      </w:pPr>
      <w:r w:rsidRPr="00063A5E">
        <w:rPr>
          <w:lang w:val="en-GB"/>
        </w:rPr>
        <w:t>The “EU Statistics on Income and Living Conditions” (EU-SILC) obtained from Eurostat.</w:t>
      </w:r>
    </w:p>
    <w:p w14:paraId="568A3B61" w14:textId="1274BE76" w:rsidR="00BE7F92" w:rsidRPr="00063A5E" w:rsidRDefault="008570A3" w:rsidP="00AE3243">
      <w:pPr>
        <w:spacing w:after="120"/>
        <w:jc w:val="both"/>
        <w:rPr>
          <w:lang w:val="en-GB"/>
        </w:rPr>
      </w:pPr>
      <w:r w:rsidRPr="00063A5E">
        <w:rPr>
          <w:szCs w:val="24"/>
          <w:lang w:val="en-GB"/>
        </w:rPr>
        <w:t xml:space="preserve">All </w:t>
      </w:r>
      <w:r w:rsidR="004D5A27" w:rsidRPr="00063A5E">
        <w:rPr>
          <w:szCs w:val="24"/>
          <w:lang w:val="en-GB"/>
        </w:rPr>
        <w:t xml:space="preserve">three data sets use sampling methods that allow for representativity of the samples for the employed population. </w:t>
      </w:r>
      <w:r w:rsidR="00437837" w:rsidRPr="00063A5E">
        <w:rPr>
          <w:szCs w:val="24"/>
          <w:lang w:val="en-GB"/>
        </w:rPr>
        <w:t xml:space="preserve">The EAK data are essentially equivalent to the Belgian respondents in the EU-LFS </w:t>
      </w:r>
      <w:r w:rsidR="00437837" w:rsidRPr="00063A5E">
        <w:rPr>
          <w:lang w:val="en-GB"/>
        </w:rPr>
        <w:t xml:space="preserve">since the data published by Eurostat are computed from the EAK data they receive from Statbel. </w:t>
      </w:r>
      <w:r w:rsidR="00554B9E" w:rsidRPr="00063A5E">
        <w:rPr>
          <w:lang w:val="en-GB"/>
        </w:rPr>
        <w:t xml:space="preserve">However, there are some differences (explained in appendix A) which led us to use the EAK data for the main analyses. The EU-LFS data </w:t>
      </w:r>
      <w:r w:rsidR="00761957" w:rsidRPr="00063A5E">
        <w:rPr>
          <w:lang w:val="en-GB"/>
        </w:rPr>
        <w:t xml:space="preserve">are </w:t>
      </w:r>
      <w:r w:rsidR="00554B9E" w:rsidRPr="00063A5E">
        <w:rPr>
          <w:lang w:val="en-GB"/>
        </w:rPr>
        <w:t xml:space="preserve">only used </w:t>
      </w:r>
      <w:r w:rsidR="00761957" w:rsidRPr="00063A5E">
        <w:rPr>
          <w:lang w:val="en-GB"/>
        </w:rPr>
        <w:t>whe</w:t>
      </w:r>
      <w:r w:rsidR="00E65293">
        <w:rPr>
          <w:lang w:val="en-GB"/>
        </w:rPr>
        <w:t>n</w:t>
      </w:r>
      <w:r w:rsidR="00761957" w:rsidRPr="00063A5E">
        <w:rPr>
          <w:lang w:val="en-GB"/>
        </w:rPr>
        <w:t xml:space="preserve"> we compare</w:t>
      </w:r>
      <w:r w:rsidR="00554B9E" w:rsidRPr="00063A5E">
        <w:rPr>
          <w:lang w:val="en-GB"/>
        </w:rPr>
        <w:t xml:space="preserve"> Belgium and its </w:t>
      </w:r>
      <w:r w:rsidR="00063A5E" w:rsidRPr="00063A5E">
        <w:rPr>
          <w:lang w:val="en-GB"/>
        </w:rPr>
        <w:t>neighbouring</w:t>
      </w:r>
      <w:r w:rsidR="00554B9E" w:rsidRPr="00063A5E">
        <w:rPr>
          <w:lang w:val="en-GB"/>
        </w:rPr>
        <w:t xml:space="preserve"> countries.</w:t>
      </w:r>
      <w:r w:rsidR="001A3780" w:rsidRPr="00063A5E">
        <w:rPr>
          <w:lang w:val="en-GB"/>
        </w:rPr>
        <w:t xml:space="preserve"> The EAK covers the period 1983-2020, </w:t>
      </w:r>
      <w:r w:rsidR="003556DE">
        <w:rPr>
          <w:lang w:val="en-GB"/>
        </w:rPr>
        <w:t>but</w:t>
      </w:r>
      <w:r w:rsidR="001A3780" w:rsidRPr="00063A5E">
        <w:rPr>
          <w:lang w:val="en-GB"/>
        </w:rPr>
        <w:t xml:space="preserve"> since information on occupations is only available from 1986 on, we restricted the analysis to the period 1986</w:t>
      </w:r>
      <w:r w:rsidR="00E65293">
        <w:rPr>
          <w:lang w:val="en-GB"/>
        </w:rPr>
        <w:t>-</w:t>
      </w:r>
      <w:r w:rsidR="001A3780" w:rsidRPr="00063A5E">
        <w:rPr>
          <w:lang w:val="en-GB"/>
        </w:rPr>
        <w:t xml:space="preserve"> 2020. For the same reasons, we further restricted the sample to the </w:t>
      </w:r>
      <w:r w:rsidR="001A3780" w:rsidRPr="00063A5E">
        <w:rPr>
          <w:lang w:val="en-GB"/>
        </w:rPr>
        <w:lastRenderedPageBreak/>
        <w:t>period 1993</w:t>
      </w:r>
      <w:r w:rsidR="00E65293">
        <w:rPr>
          <w:lang w:val="en-GB"/>
        </w:rPr>
        <w:t>-</w:t>
      </w:r>
      <w:r w:rsidR="001A3780" w:rsidRPr="00063A5E">
        <w:rPr>
          <w:lang w:val="en-GB"/>
        </w:rPr>
        <w:t xml:space="preserve"> 2018 when working with the EU-LFS dataset. The EU-SILC data are longitudinal data for the period 2012-20</w:t>
      </w:r>
      <w:r w:rsidR="00BA7B2D" w:rsidRPr="00063A5E">
        <w:rPr>
          <w:lang w:val="en-GB"/>
        </w:rPr>
        <w:t>20</w:t>
      </w:r>
      <w:r w:rsidR="001A3780" w:rsidRPr="00063A5E">
        <w:rPr>
          <w:lang w:val="en-GB"/>
        </w:rPr>
        <w:t xml:space="preserve"> and are used to study transitions of workers across occupations. </w:t>
      </w:r>
      <w:r w:rsidR="00BE7F92" w:rsidRPr="00063A5E">
        <w:rPr>
          <w:szCs w:val="24"/>
          <w:lang w:val="en-GB"/>
        </w:rPr>
        <w:t xml:space="preserve">The </w:t>
      </w:r>
      <w:r w:rsidR="00BE7F92" w:rsidRPr="00063A5E">
        <w:rPr>
          <w:lang w:val="en-GB"/>
        </w:rPr>
        <w:t>numbers of workers reported in this study always refer to the numbers of workers in the population, which are estimated by reweighting the sample</w:t>
      </w:r>
      <w:r w:rsidR="00F54981" w:rsidRPr="00063A5E">
        <w:rPr>
          <w:lang w:val="en-GB"/>
        </w:rPr>
        <w:t xml:space="preserve"> (see Appendix A)</w:t>
      </w:r>
      <w:r w:rsidR="00BE7F92" w:rsidRPr="00063A5E">
        <w:rPr>
          <w:lang w:val="en-GB"/>
        </w:rPr>
        <w:t>. The effective sample size of the EAK s</w:t>
      </w:r>
      <w:r w:rsidR="00C13F64" w:rsidRPr="00063A5E">
        <w:rPr>
          <w:lang w:val="en-GB"/>
        </w:rPr>
        <w:t xml:space="preserve">urvey is 27,914 workers in 1986, </w:t>
      </w:r>
      <w:r w:rsidR="00BE7F92" w:rsidRPr="00063A5E">
        <w:rPr>
          <w:lang w:val="en-GB"/>
        </w:rPr>
        <w:t>62,106 workers in 2020</w:t>
      </w:r>
      <w:r w:rsidR="00C13F64" w:rsidRPr="00063A5E">
        <w:rPr>
          <w:lang w:val="en-GB"/>
        </w:rPr>
        <w:t xml:space="preserve"> and 1,385,729 workers for the entire period 1986-2020</w:t>
      </w:r>
      <w:r w:rsidR="00BE7F92" w:rsidRPr="00063A5E">
        <w:rPr>
          <w:lang w:val="en-GB"/>
        </w:rPr>
        <w:t xml:space="preserve">. </w:t>
      </w:r>
    </w:p>
    <w:p w14:paraId="1014D0F5" w14:textId="11C11654" w:rsidR="00333583" w:rsidRPr="00063A5E" w:rsidRDefault="008208DF" w:rsidP="00AE3243">
      <w:pPr>
        <w:spacing w:after="120"/>
        <w:jc w:val="both"/>
        <w:rPr>
          <w:szCs w:val="24"/>
          <w:lang w:val="en-GB"/>
        </w:rPr>
      </w:pPr>
      <w:r w:rsidRPr="00063A5E">
        <w:rPr>
          <w:szCs w:val="24"/>
          <w:lang w:val="en-GB"/>
        </w:rPr>
        <w:t>We restrict the analysis to the employed population</w:t>
      </w:r>
      <w:r w:rsidR="008528F2" w:rsidRPr="00063A5E">
        <w:rPr>
          <w:szCs w:val="24"/>
          <w:lang w:val="en-GB"/>
        </w:rPr>
        <w:t xml:space="preserve"> aged 15 and older. The employed population </w:t>
      </w:r>
      <w:r w:rsidR="00F27D78" w:rsidRPr="00063A5E">
        <w:rPr>
          <w:szCs w:val="24"/>
          <w:lang w:val="en-GB"/>
        </w:rPr>
        <w:t xml:space="preserve">refers to </w:t>
      </w:r>
      <w:r w:rsidRPr="00063A5E">
        <w:rPr>
          <w:szCs w:val="24"/>
          <w:lang w:val="en-GB"/>
        </w:rPr>
        <w:t xml:space="preserve">persons who indicate in the survey that they worked for at least one hour during </w:t>
      </w:r>
      <w:r w:rsidR="003C2253" w:rsidRPr="00063A5E">
        <w:rPr>
          <w:szCs w:val="24"/>
          <w:lang w:val="en-GB"/>
        </w:rPr>
        <w:t>a given</w:t>
      </w:r>
      <w:r w:rsidRPr="00063A5E">
        <w:rPr>
          <w:szCs w:val="24"/>
          <w:lang w:val="en-GB"/>
        </w:rPr>
        <w:t xml:space="preserve"> week</w:t>
      </w:r>
      <w:r w:rsidR="003C2253" w:rsidRPr="00063A5E">
        <w:rPr>
          <w:szCs w:val="24"/>
          <w:lang w:val="en-GB"/>
        </w:rPr>
        <w:t xml:space="preserve"> (the ILO definition) –</w:t>
      </w:r>
      <w:r w:rsidR="00333583" w:rsidRPr="00063A5E">
        <w:rPr>
          <w:szCs w:val="24"/>
          <w:lang w:val="en-GB"/>
        </w:rPr>
        <w:t xml:space="preserve"> be</w:t>
      </w:r>
      <w:r w:rsidR="003C2253" w:rsidRPr="00063A5E">
        <w:rPr>
          <w:szCs w:val="24"/>
          <w:lang w:val="en-GB"/>
        </w:rPr>
        <w:t xml:space="preserve"> </w:t>
      </w:r>
      <w:r w:rsidR="00333583" w:rsidRPr="00063A5E">
        <w:rPr>
          <w:szCs w:val="24"/>
          <w:lang w:val="en-GB"/>
        </w:rPr>
        <w:t>they salaried, self-employed, paid interns</w:t>
      </w:r>
      <w:r w:rsidR="003C2253" w:rsidRPr="00063A5E">
        <w:rPr>
          <w:szCs w:val="24"/>
          <w:lang w:val="en-GB"/>
        </w:rPr>
        <w:t xml:space="preserve">, </w:t>
      </w:r>
      <w:r w:rsidR="00333583" w:rsidRPr="00063A5E">
        <w:rPr>
          <w:szCs w:val="24"/>
          <w:lang w:val="en-GB"/>
        </w:rPr>
        <w:t>helpers in a family business</w:t>
      </w:r>
      <w:r w:rsidR="003C2253" w:rsidRPr="00063A5E">
        <w:rPr>
          <w:szCs w:val="24"/>
          <w:lang w:val="en-GB"/>
        </w:rPr>
        <w:t xml:space="preserve"> or </w:t>
      </w:r>
      <w:r w:rsidR="003C2253" w:rsidRPr="00063A5E">
        <w:rPr>
          <w:lang w:val="en-GB"/>
        </w:rPr>
        <w:t>persons who have a job but who are temporarily absent for reasons such as sickness (less than one year) or paid leave</w:t>
      </w:r>
      <w:r w:rsidRPr="00063A5E">
        <w:rPr>
          <w:szCs w:val="24"/>
          <w:lang w:val="en-GB"/>
        </w:rPr>
        <w:t>.</w:t>
      </w:r>
      <w:r w:rsidR="00C62C1D" w:rsidRPr="00063A5E">
        <w:rPr>
          <w:szCs w:val="24"/>
          <w:lang w:val="en-GB"/>
        </w:rPr>
        <w:t xml:space="preserve"> </w:t>
      </w:r>
    </w:p>
    <w:p w14:paraId="4EBFF279" w14:textId="688A7F09" w:rsidR="004513BA" w:rsidRPr="00063A5E" w:rsidRDefault="008F1BD2" w:rsidP="00AE3243">
      <w:pPr>
        <w:spacing w:after="120"/>
        <w:jc w:val="both"/>
        <w:rPr>
          <w:lang w:val="en-GB"/>
        </w:rPr>
      </w:pPr>
      <w:r w:rsidRPr="00063A5E">
        <w:rPr>
          <w:lang w:val="en-GB"/>
        </w:rPr>
        <w:t>Age is reported in four categories: strictly younger than 30 years old (the minimum is 15), 30 or older and younger than 40, 40 or older and younger than 50, and 50 or older (the maximum is 96). Our e</w:t>
      </w:r>
      <w:r w:rsidR="000E191D" w:rsidRPr="00063A5E">
        <w:rPr>
          <w:lang w:val="en-GB"/>
        </w:rPr>
        <w:t xml:space="preserve">ducational </w:t>
      </w:r>
      <w:r w:rsidRPr="00063A5E">
        <w:rPr>
          <w:lang w:val="en-GB"/>
        </w:rPr>
        <w:t xml:space="preserve">variable </w:t>
      </w:r>
      <w:r w:rsidR="000E191D" w:rsidRPr="00063A5E">
        <w:rPr>
          <w:lang w:val="en-GB"/>
        </w:rPr>
        <w:t>contains three categories: low-educat</w:t>
      </w:r>
      <w:r w:rsidRPr="00063A5E">
        <w:rPr>
          <w:lang w:val="en-GB"/>
        </w:rPr>
        <w:t xml:space="preserve">ed </w:t>
      </w:r>
      <w:r w:rsidR="000E191D" w:rsidRPr="00063A5E">
        <w:rPr>
          <w:lang w:val="en-GB"/>
        </w:rPr>
        <w:t>(no high school degree), middle-educated (high school degree) and high-educat</w:t>
      </w:r>
      <w:r w:rsidR="004513BA" w:rsidRPr="00063A5E">
        <w:rPr>
          <w:lang w:val="en-GB"/>
        </w:rPr>
        <w:t>ed (tertiary education degree).</w:t>
      </w:r>
      <w:r w:rsidR="00DB7285" w:rsidRPr="00063A5E">
        <w:rPr>
          <w:lang w:val="en-GB"/>
        </w:rPr>
        <w:t xml:space="preserve"> </w:t>
      </w:r>
      <w:r w:rsidR="001803D5" w:rsidRPr="00063A5E">
        <w:rPr>
          <w:lang w:val="en-GB"/>
        </w:rPr>
        <w:t xml:space="preserve">The regional variable refers to the region of the workplace (not the place of residence of the worker) and </w:t>
      </w:r>
      <w:r w:rsidR="00952D01" w:rsidRPr="00063A5E">
        <w:rPr>
          <w:lang w:val="en-GB"/>
        </w:rPr>
        <w:t xml:space="preserve">contains four categories: Brussels, Flanders, Wallonia and </w:t>
      </w:r>
      <w:r w:rsidR="003556DE">
        <w:rPr>
          <w:lang w:val="en-GB"/>
        </w:rPr>
        <w:t>a</w:t>
      </w:r>
      <w:r w:rsidR="00952D01" w:rsidRPr="00063A5E">
        <w:rPr>
          <w:lang w:val="en-GB"/>
        </w:rPr>
        <w:t xml:space="preserve">broad. </w:t>
      </w:r>
    </w:p>
    <w:p w14:paraId="08B55118" w14:textId="31605CCB" w:rsidR="004513BA" w:rsidRPr="00063A5E" w:rsidRDefault="004513BA" w:rsidP="00AE3243">
      <w:pPr>
        <w:spacing w:after="120"/>
        <w:jc w:val="both"/>
        <w:rPr>
          <w:lang w:val="en-GB"/>
        </w:rPr>
      </w:pPr>
      <w:r w:rsidRPr="00063A5E">
        <w:rPr>
          <w:lang w:val="en-GB"/>
        </w:rPr>
        <w:br/>
      </w:r>
      <w:r w:rsidR="007E7D3C" w:rsidRPr="00063A5E">
        <w:rPr>
          <w:u w:val="single"/>
          <w:lang w:val="en-GB"/>
        </w:rPr>
        <w:t>Harmonization</w:t>
      </w:r>
      <w:r w:rsidR="001A4FF1" w:rsidRPr="00063A5E">
        <w:rPr>
          <w:u w:val="single"/>
          <w:lang w:val="en-GB"/>
        </w:rPr>
        <w:t xml:space="preserve"> </w:t>
      </w:r>
      <w:r w:rsidR="00E65293">
        <w:rPr>
          <w:u w:val="single"/>
          <w:lang w:val="en-GB"/>
        </w:rPr>
        <w:t>methods</w:t>
      </w:r>
    </w:p>
    <w:p w14:paraId="3EE18CAE" w14:textId="24385D01" w:rsidR="004513BA" w:rsidRPr="00063A5E" w:rsidRDefault="00D6306B" w:rsidP="00AE3243">
      <w:pPr>
        <w:spacing w:after="120"/>
        <w:jc w:val="both"/>
        <w:rPr>
          <w:lang w:val="en-GB"/>
        </w:rPr>
      </w:pPr>
      <w:r w:rsidRPr="00063A5E">
        <w:rPr>
          <w:lang w:val="en-GB"/>
        </w:rPr>
        <w:t xml:space="preserve">The sectors and occupations of workers in the EAK and EU-LFS data are measured using classifications that have gone through several changes and revisions over time. These changes were implemented to account for the emergence of new products and occupations, for the changing task content of occupations (for example an occupation that evolves to require more responsibilities and skills is regrouped with occupations that require similar skills), or in an attempt to make classifications more comparable across countries. </w:t>
      </w:r>
      <w:r w:rsidR="000E51AD" w:rsidRPr="00063A5E">
        <w:rPr>
          <w:lang w:val="en-GB"/>
        </w:rPr>
        <w:t>Every change of a classification leads to breaks in the time series</w:t>
      </w:r>
      <w:r w:rsidR="003556DE">
        <w:rPr>
          <w:lang w:val="en-GB"/>
        </w:rPr>
        <w:t>,</w:t>
      </w:r>
      <w:r w:rsidR="000E51AD" w:rsidRPr="00063A5E">
        <w:rPr>
          <w:lang w:val="en-GB"/>
        </w:rPr>
        <w:t xml:space="preserve"> which complicates the study of changes over time. To study how the distribution of workers across sectors and occupations has changed over time, it is necessary to harmonize the different classifications to obtain consistent time series of sectoral and occupational information.</w:t>
      </w:r>
    </w:p>
    <w:p w14:paraId="2942EA68" w14:textId="434B3F31" w:rsidR="002776AA" w:rsidRPr="00063A5E" w:rsidRDefault="003556DE" w:rsidP="00AE3243">
      <w:pPr>
        <w:spacing w:after="120"/>
        <w:jc w:val="both"/>
        <w:rPr>
          <w:lang w:val="en-GB"/>
        </w:rPr>
      </w:pPr>
      <w:r>
        <w:rPr>
          <w:lang w:val="en-GB"/>
        </w:rPr>
        <w:t>T</w:t>
      </w:r>
      <w:r w:rsidR="00A503BD" w:rsidRPr="00063A5E">
        <w:rPr>
          <w:lang w:val="en-GB"/>
        </w:rPr>
        <w:t>he most appropriate method to harmonize two classification</w:t>
      </w:r>
      <w:r w:rsidR="00F84EF4" w:rsidRPr="00063A5E">
        <w:rPr>
          <w:lang w:val="en-GB"/>
        </w:rPr>
        <w:t>s</w:t>
      </w:r>
      <w:r w:rsidR="00A503BD" w:rsidRPr="00063A5E">
        <w:rPr>
          <w:lang w:val="en-GB"/>
        </w:rPr>
        <w:t xml:space="preserve"> </w:t>
      </w:r>
      <w:r w:rsidR="00D67B17" w:rsidRPr="00063A5E">
        <w:rPr>
          <w:lang w:val="en-GB"/>
        </w:rPr>
        <w:t xml:space="preserve">(we refer to them as the old classification and the new classification) </w:t>
      </w:r>
      <w:r w:rsidR="00A503BD" w:rsidRPr="00063A5E">
        <w:rPr>
          <w:lang w:val="en-GB"/>
        </w:rPr>
        <w:t xml:space="preserve">depends on the </w:t>
      </w:r>
      <w:r w:rsidR="00AD2FB7" w:rsidRPr="00063A5E">
        <w:rPr>
          <w:lang w:val="en-GB"/>
        </w:rPr>
        <w:t>specific</w:t>
      </w:r>
      <w:r w:rsidR="00A503BD" w:rsidRPr="00063A5E">
        <w:rPr>
          <w:lang w:val="en-GB"/>
        </w:rPr>
        <w:t xml:space="preserve"> changes that were introduced, i.e. on the</w:t>
      </w:r>
      <w:r w:rsidR="00AD2FB7" w:rsidRPr="00063A5E">
        <w:rPr>
          <w:lang w:val="en-GB"/>
        </w:rPr>
        <w:t xml:space="preserve"> nature of the</w:t>
      </w:r>
      <w:r w:rsidR="00A503BD" w:rsidRPr="00063A5E">
        <w:rPr>
          <w:lang w:val="en-GB"/>
        </w:rPr>
        <w:t xml:space="preserve"> relation between the categories in both classification</w:t>
      </w:r>
      <w:r w:rsidR="00BB73B8" w:rsidRPr="00063A5E">
        <w:rPr>
          <w:lang w:val="en-GB"/>
        </w:rPr>
        <w:t>s</w:t>
      </w:r>
      <w:r w:rsidR="00A503BD" w:rsidRPr="00063A5E">
        <w:rPr>
          <w:lang w:val="en-GB"/>
        </w:rPr>
        <w:t xml:space="preserve">. </w:t>
      </w:r>
      <w:r w:rsidR="00782CA6" w:rsidRPr="00063A5E">
        <w:rPr>
          <w:lang w:val="en-GB"/>
        </w:rPr>
        <w:t xml:space="preserve">In the simplest situation there is a 1-to-1 correspondence between the categories (a bijective function), which implies a correspondence table that allows </w:t>
      </w:r>
      <w:r>
        <w:rPr>
          <w:lang w:val="en-GB"/>
        </w:rPr>
        <w:t xml:space="preserve">for </w:t>
      </w:r>
      <w:r w:rsidR="00782CA6" w:rsidRPr="00063A5E">
        <w:rPr>
          <w:lang w:val="en-GB"/>
        </w:rPr>
        <w:t xml:space="preserve">the conversion of the old categories to the new categories. If </w:t>
      </w:r>
      <w:r w:rsidR="00761FB6" w:rsidRPr="00063A5E">
        <w:rPr>
          <w:lang w:val="en-GB"/>
        </w:rPr>
        <w:t xml:space="preserve">some categories of the old classification were combined into one category in the new classification </w:t>
      </w:r>
      <w:r w:rsidR="00782CA6" w:rsidRPr="00063A5E">
        <w:rPr>
          <w:lang w:val="en-GB"/>
        </w:rPr>
        <w:t>(an injective function)</w:t>
      </w:r>
      <w:r w:rsidR="00761FB6" w:rsidRPr="00063A5E">
        <w:rPr>
          <w:lang w:val="en-GB"/>
        </w:rPr>
        <w:t xml:space="preserve">, then </w:t>
      </w:r>
      <w:r w:rsidR="00EE09FD" w:rsidRPr="00063A5E">
        <w:rPr>
          <w:lang w:val="en-GB"/>
        </w:rPr>
        <w:t xml:space="preserve">the new classification can be used as the harmonized classification and the old categories can be </w:t>
      </w:r>
      <w:r w:rsidR="00703B77" w:rsidRPr="00063A5E">
        <w:rPr>
          <w:lang w:val="en-GB"/>
        </w:rPr>
        <w:t>converted</w:t>
      </w:r>
      <w:r w:rsidR="00EE09FD" w:rsidRPr="00063A5E">
        <w:rPr>
          <w:lang w:val="en-GB"/>
        </w:rPr>
        <w:t xml:space="preserve"> </w:t>
      </w:r>
      <w:r w:rsidR="00703B77" w:rsidRPr="00063A5E">
        <w:rPr>
          <w:lang w:val="en-GB"/>
        </w:rPr>
        <w:t xml:space="preserve">into </w:t>
      </w:r>
      <w:r w:rsidR="00EE09FD" w:rsidRPr="00063A5E">
        <w:rPr>
          <w:lang w:val="en-GB"/>
        </w:rPr>
        <w:t xml:space="preserve">the new categories by means of a </w:t>
      </w:r>
      <w:r w:rsidR="00761FB6" w:rsidRPr="00063A5E">
        <w:rPr>
          <w:lang w:val="en-GB"/>
        </w:rPr>
        <w:t xml:space="preserve">many-to-1 </w:t>
      </w:r>
      <w:r w:rsidR="00EE09FD" w:rsidRPr="00063A5E">
        <w:rPr>
          <w:lang w:val="en-GB"/>
        </w:rPr>
        <w:t xml:space="preserve">correspondence table. </w:t>
      </w:r>
    </w:p>
    <w:p w14:paraId="03DB38E3" w14:textId="05138353" w:rsidR="00703B77" w:rsidRPr="00063A5E" w:rsidRDefault="00703B77" w:rsidP="00AE3243">
      <w:pPr>
        <w:spacing w:after="120"/>
        <w:jc w:val="both"/>
        <w:rPr>
          <w:lang w:val="en-GB"/>
        </w:rPr>
      </w:pPr>
      <w:r w:rsidRPr="00063A5E">
        <w:rPr>
          <w:lang w:val="en-GB"/>
        </w:rPr>
        <w:t xml:space="preserve">More complicated situations with many-to-many relationships between the categories require other harmonization approaches. One approach is the aggregation of the categories in </w:t>
      </w:r>
      <w:r w:rsidR="00316880" w:rsidRPr="00063A5E">
        <w:rPr>
          <w:lang w:val="en-GB"/>
        </w:rPr>
        <w:t>the old and new</w:t>
      </w:r>
      <w:r w:rsidRPr="00063A5E">
        <w:rPr>
          <w:lang w:val="en-GB"/>
        </w:rPr>
        <w:t xml:space="preserve"> classifications so </w:t>
      </w:r>
      <w:r w:rsidR="002C6366" w:rsidRPr="00063A5E">
        <w:rPr>
          <w:lang w:val="en-GB"/>
        </w:rPr>
        <w:t xml:space="preserve">that a </w:t>
      </w:r>
      <w:r w:rsidR="008009EB" w:rsidRPr="00063A5E">
        <w:rPr>
          <w:lang w:val="en-GB"/>
        </w:rPr>
        <w:t>1</w:t>
      </w:r>
      <w:r w:rsidR="002C6366" w:rsidRPr="00063A5E">
        <w:rPr>
          <w:lang w:val="en-GB"/>
        </w:rPr>
        <w:t>-to-1 mapping becomes possible</w:t>
      </w:r>
      <w:r w:rsidR="008009EB" w:rsidRPr="00063A5E">
        <w:rPr>
          <w:lang w:val="en-GB"/>
        </w:rPr>
        <w:t xml:space="preserve"> between the aggregated categories</w:t>
      </w:r>
      <w:r w:rsidR="002C6366" w:rsidRPr="00063A5E">
        <w:rPr>
          <w:lang w:val="en-GB"/>
        </w:rPr>
        <w:t xml:space="preserve">. </w:t>
      </w:r>
      <w:r w:rsidR="00DA4BF2" w:rsidRPr="00063A5E">
        <w:rPr>
          <w:lang w:val="en-GB"/>
        </w:rPr>
        <w:t xml:space="preserve">However, aggregation inevitably </w:t>
      </w:r>
      <w:r w:rsidR="00207A30" w:rsidRPr="00063A5E">
        <w:rPr>
          <w:lang w:val="en-GB"/>
        </w:rPr>
        <w:t xml:space="preserve">reduces the level of </w:t>
      </w:r>
      <w:r w:rsidR="00D67B17" w:rsidRPr="00063A5E">
        <w:rPr>
          <w:lang w:val="en-GB"/>
        </w:rPr>
        <w:t xml:space="preserve">measurement </w:t>
      </w:r>
      <w:r w:rsidR="00207A30" w:rsidRPr="00063A5E">
        <w:rPr>
          <w:lang w:val="en-GB"/>
        </w:rPr>
        <w:t xml:space="preserve">detail, </w:t>
      </w:r>
      <w:r w:rsidR="003556DE">
        <w:rPr>
          <w:lang w:val="en-GB"/>
        </w:rPr>
        <w:t xml:space="preserve">with </w:t>
      </w:r>
      <w:r w:rsidR="00207A30" w:rsidRPr="00063A5E">
        <w:rPr>
          <w:lang w:val="en-GB"/>
        </w:rPr>
        <w:t xml:space="preserve">information </w:t>
      </w:r>
      <w:r w:rsidR="003556DE">
        <w:rPr>
          <w:lang w:val="en-GB"/>
        </w:rPr>
        <w:t>being</w:t>
      </w:r>
      <w:r w:rsidR="00207A30" w:rsidRPr="00063A5E">
        <w:rPr>
          <w:lang w:val="en-GB"/>
        </w:rPr>
        <w:t xml:space="preserve"> lost in the </w:t>
      </w:r>
      <w:r w:rsidR="00316880" w:rsidRPr="00063A5E">
        <w:rPr>
          <w:lang w:val="en-GB"/>
        </w:rPr>
        <w:t>harmonized classification</w:t>
      </w:r>
      <w:r w:rsidR="00207A30" w:rsidRPr="00063A5E">
        <w:rPr>
          <w:lang w:val="en-GB"/>
        </w:rPr>
        <w:t xml:space="preserve">. </w:t>
      </w:r>
    </w:p>
    <w:p w14:paraId="02F4B7E6" w14:textId="70B60E13" w:rsidR="00D67B17" w:rsidRPr="00063A5E" w:rsidRDefault="003040A1" w:rsidP="00AE3243">
      <w:pPr>
        <w:spacing w:after="120"/>
        <w:jc w:val="both"/>
        <w:rPr>
          <w:lang w:val="en-GB"/>
        </w:rPr>
      </w:pPr>
      <w:r w:rsidRPr="00063A5E">
        <w:rPr>
          <w:lang w:val="en-GB"/>
        </w:rPr>
        <w:t xml:space="preserve">In some cases, </w:t>
      </w:r>
      <w:r w:rsidR="0043756B" w:rsidRPr="00063A5E">
        <w:rPr>
          <w:lang w:val="en-GB"/>
        </w:rPr>
        <w:t xml:space="preserve">exact harmonization via aggregation is undesirable because too much information would be lost. </w:t>
      </w:r>
      <w:r w:rsidRPr="00063A5E">
        <w:rPr>
          <w:lang w:val="en-GB"/>
        </w:rPr>
        <w:t xml:space="preserve">For some </w:t>
      </w:r>
      <w:r w:rsidR="00C247F3" w:rsidRPr="00063A5E">
        <w:rPr>
          <w:lang w:val="en-GB"/>
        </w:rPr>
        <w:t>occupational classification</w:t>
      </w:r>
      <w:r w:rsidRPr="00063A5E">
        <w:rPr>
          <w:lang w:val="en-GB"/>
        </w:rPr>
        <w:t>s</w:t>
      </w:r>
      <w:r w:rsidR="00C247F3" w:rsidRPr="00063A5E">
        <w:rPr>
          <w:lang w:val="en-GB"/>
        </w:rPr>
        <w:t xml:space="preserve">, exact harmonization would </w:t>
      </w:r>
      <w:r w:rsidRPr="00063A5E">
        <w:rPr>
          <w:lang w:val="en-GB"/>
        </w:rPr>
        <w:t xml:space="preserve">even </w:t>
      </w:r>
      <w:r w:rsidR="00C247F3" w:rsidRPr="00063A5E">
        <w:rPr>
          <w:lang w:val="en-GB"/>
        </w:rPr>
        <w:t xml:space="preserve">require </w:t>
      </w:r>
      <w:r w:rsidRPr="00063A5E">
        <w:rPr>
          <w:lang w:val="en-GB"/>
        </w:rPr>
        <w:t xml:space="preserve">that </w:t>
      </w:r>
      <w:r w:rsidR="00C247F3" w:rsidRPr="00063A5E">
        <w:rPr>
          <w:lang w:val="en-GB"/>
        </w:rPr>
        <w:t xml:space="preserve">all the </w:t>
      </w:r>
      <w:r w:rsidR="00C247F3" w:rsidRPr="00063A5E">
        <w:rPr>
          <w:lang w:val="en-GB"/>
        </w:rPr>
        <w:lastRenderedPageBreak/>
        <w:t>categories be merged into a single category so that</w:t>
      </w:r>
      <w:r w:rsidR="00276460" w:rsidRPr="00063A5E">
        <w:rPr>
          <w:lang w:val="en-GB"/>
        </w:rPr>
        <w:t xml:space="preserve"> </w:t>
      </w:r>
      <w:r w:rsidR="00C247F3" w:rsidRPr="00063A5E">
        <w:rPr>
          <w:lang w:val="en-GB"/>
        </w:rPr>
        <w:t>all information would be lost (</w:t>
      </w:r>
      <w:r w:rsidR="00FE2624" w:rsidRPr="00FE2624">
        <w:rPr>
          <w:lang w:val="en-GB"/>
        </w:rPr>
        <w:t>for example when an occupation in the old classification is split over many categories in the new classification</w:t>
      </w:r>
      <w:r w:rsidR="00C247F3" w:rsidRPr="00063A5E">
        <w:rPr>
          <w:lang w:val="en-GB"/>
        </w:rPr>
        <w:t xml:space="preserve">). </w:t>
      </w:r>
      <w:r w:rsidR="00276460" w:rsidRPr="00063A5E">
        <w:rPr>
          <w:lang w:val="en-GB"/>
        </w:rPr>
        <w:t>In those cases it is better to abandon the objective of an exact harmonization by either dropping certain categories from the harmonization (</w:t>
      </w:r>
      <w:r w:rsidR="00BD4C4F" w:rsidRPr="00063A5E">
        <w:rPr>
          <w:lang w:val="en-GB"/>
        </w:rPr>
        <w:t>‘</w:t>
      </w:r>
      <w:r w:rsidR="00276460" w:rsidRPr="00063A5E">
        <w:rPr>
          <w:lang w:val="en-GB"/>
        </w:rPr>
        <w:t>incomplete harmonization</w:t>
      </w:r>
      <w:r w:rsidR="00BD4C4F" w:rsidRPr="00063A5E">
        <w:rPr>
          <w:lang w:val="en-GB"/>
        </w:rPr>
        <w:t>’</w:t>
      </w:r>
      <w:r w:rsidR="00276460" w:rsidRPr="00063A5E">
        <w:rPr>
          <w:lang w:val="en-GB"/>
        </w:rPr>
        <w:t xml:space="preserve">) or by </w:t>
      </w:r>
      <w:r w:rsidR="00BD4C4F" w:rsidRPr="00063A5E">
        <w:rPr>
          <w:lang w:val="en-GB"/>
        </w:rPr>
        <w:t xml:space="preserve">approximating the relation between the </w:t>
      </w:r>
      <w:r w:rsidR="00FE2624">
        <w:rPr>
          <w:lang w:val="en-GB"/>
        </w:rPr>
        <w:t xml:space="preserve">two </w:t>
      </w:r>
      <w:r w:rsidR="00BD4C4F" w:rsidRPr="00063A5E">
        <w:rPr>
          <w:lang w:val="en-GB"/>
        </w:rPr>
        <w:t>classification</w:t>
      </w:r>
      <w:r w:rsidR="00FE2624">
        <w:rPr>
          <w:lang w:val="en-GB"/>
        </w:rPr>
        <w:t>s</w:t>
      </w:r>
      <w:r w:rsidR="00BD4C4F" w:rsidRPr="00063A5E">
        <w:rPr>
          <w:lang w:val="en-GB"/>
        </w:rPr>
        <w:t xml:space="preserve"> in a way that allows for harmonization so that the number of observations in a category is estimated, relying on certain assumptions, rather than being observed (we refer to this method as ‘statistical harmonization’). </w:t>
      </w:r>
      <w:r w:rsidR="00FE2624" w:rsidRPr="00FE2624">
        <w:rPr>
          <w:lang w:val="en-GB"/>
        </w:rPr>
        <w:t xml:space="preserve">For example, if an occupation in the old classificiation is </w:t>
      </w:r>
      <w:r w:rsidR="00FE2624">
        <w:rPr>
          <w:lang w:val="en-GB"/>
        </w:rPr>
        <w:t>split</w:t>
      </w:r>
      <w:r w:rsidR="00FE2624" w:rsidRPr="00FE2624">
        <w:rPr>
          <w:lang w:val="en-GB"/>
        </w:rPr>
        <w:t xml:space="preserve"> into two groups A and B in the new classification and if we know that almost all workers </w:t>
      </w:r>
      <w:r w:rsidR="00FE2624">
        <w:rPr>
          <w:lang w:val="en-GB"/>
        </w:rPr>
        <w:t>end up</w:t>
      </w:r>
      <w:r w:rsidR="00FE2624" w:rsidRPr="00FE2624">
        <w:rPr>
          <w:lang w:val="en-GB"/>
        </w:rPr>
        <w:t xml:space="preserve"> in group A, then a harmonization could be done by assuming that all workers move to group A or by calculating exactly how workers are redistributed into the two groups and use these estimated shares to reclassify the workers</w:t>
      </w:r>
      <w:r w:rsidR="007307A9" w:rsidRPr="00063A5E">
        <w:rPr>
          <w:lang w:val="en-GB"/>
        </w:rPr>
        <w:t xml:space="preserve">. </w:t>
      </w:r>
    </w:p>
    <w:p w14:paraId="0F5A4332" w14:textId="77777777" w:rsidR="00FE2624" w:rsidRDefault="00FE2624" w:rsidP="00AE3243">
      <w:pPr>
        <w:spacing w:after="120"/>
        <w:jc w:val="both"/>
        <w:rPr>
          <w:u w:val="single"/>
          <w:lang w:val="en-GB"/>
        </w:rPr>
      </w:pPr>
    </w:p>
    <w:p w14:paraId="212D8921" w14:textId="63E2D034" w:rsidR="00FE2624" w:rsidRPr="00FE2624" w:rsidRDefault="00FE2624" w:rsidP="00AE3243">
      <w:pPr>
        <w:spacing w:after="120"/>
        <w:jc w:val="both"/>
        <w:rPr>
          <w:u w:val="single"/>
          <w:lang w:val="en-GB"/>
        </w:rPr>
      </w:pPr>
      <w:r w:rsidRPr="00FE2624">
        <w:rPr>
          <w:u w:val="single"/>
          <w:lang w:val="en-GB"/>
        </w:rPr>
        <w:t>Harmonization of the sectoral data</w:t>
      </w:r>
    </w:p>
    <w:p w14:paraId="6730160D" w14:textId="1346E0DF" w:rsidR="007E7D3C" w:rsidRPr="00063A5E" w:rsidRDefault="00187F50" w:rsidP="00AE3243">
      <w:pPr>
        <w:spacing w:after="120"/>
        <w:jc w:val="both"/>
        <w:rPr>
          <w:lang w:val="en-GB"/>
        </w:rPr>
      </w:pPr>
      <w:r w:rsidRPr="00063A5E">
        <w:rPr>
          <w:lang w:val="en-GB"/>
        </w:rPr>
        <w:t>S</w:t>
      </w:r>
      <w:r w:rsidR="008A0936" w:rsidRPr="00063A5E">
        <w:rPr>
          <w:lang w:val="en-GB"/>
        </w:rPr>
        <w:t>ectors in the EAK and the EU-LFS datasets are defined based on NACE classification</w:t>
      </w:r>
      <w:r w:rsidR="003C2253" w:rsidRPr="00063A5E">
        <w:rPr>
          <w:lang w:val="en-GB"/>
        </w:rPr>
        <w:t>s</w:t>
      </w:r>
      <w:r w:rsidR="008A0936" w:rsidRPr="00063A5E">
        <w:rPr>
          <w:lang w:val="en-GB"/>
        </w:rPr>
        <w:t xml:space="preserve">. Over the years, the NACE classification has gone through several revisions which results in a number of breaks in </w:t>
      </w:r>
      <w:r w:rsidR="007E7442" w:rsidRPr="00063A5E">
        <w:rPr>
          <w:lang w:val="en-GB"/>
        </w:rPr>
        <w:t>our sectoral data (Table 1):</w:t>
      </w:r>
      <w:r w:rsidR="008A0936" w:rsidRPr="00063A5E">
        <w:rPr>
          <w:lang w:val="en-GB"/>
        </w:rPr>
        <w:t xml:space="preserve"> </w:t>
      </w:r>
    </w:p>
    <w:p w14:paraId="01372D7C" w14:textId="0D431D7E" w:rsidR="007E7442" w:rsidRPr="00063A5E" w:rsidRDefault="007E7442" w:rsidP="00F2256C">
      <w:pPr>
        <w:keepNext/>
        <w:keepLines/>
        <w:spacing w:after="120"/>
        <w:jc w:val="center"/>
        <w:rPr>
          <w:i/>
          <w:u w:val="single"/>
          <w:lang w:val="en-GB"/>
        </w:rPr>
      </w:pPr>
      <w:r w:rsidRPr="00063A5E">
        <w:rPr>
          <w:i/>
          <w:u w:val="single"/>
          <w:lang w:val="en-GB"/>
        </w:rPr>
        <w:t>Table 1. Sectoral classifications in the EAK and EU-LFS, 1986-2020</w:t>
      </w:r>
    </w:p>
    <w:tbl>
      <w:tblPr>
        <w:tblStyle w:val="TableGrid"/>
        <w:tblW w:w="0" w:type="auto"/>
        <w:tblInd w:w="279" w:type="dxa"/>
        <w:tblLook w:val="04A0" w:firstRow="1" w:lastRow="0" w:firstColumn="1" w:lastColumn="0" w:noHBand="0" w:noVBand="1"/>
      </w:tblPr>
      <w:tblGrid>
        <w:gridCol w:w="886"/>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7E7442" w:rsidRPr="00063A5E" w14:paraId="6DB03841" w14:textId="77777777" w:rsidTr="004E1AD1">
        <w:tc>
          <w:tcPr>
            <w:tcW w:w="886" w:type="dxa"/>
            <w:tcMar>
              <w:left w:w="85" w:type="dxa"/>
              <w:right w:w="0" w:type="dxa"/>
            </w:tcMar>
          </w:tcPr>
          <w:p w14:paraId="1865C145" w14:textId="77777777" w:rsidR="007E7442" w:rsidRPr="00063A5E" w:rsidRDefault="007E7442" w:rsidP="00F2256C">
            <w:pPr>
              <w:keepNext/>
              <w:keepLines/>
              <w:jc w:val="both"/>
              <w:rPr>
                <w:rFonts w:ascii="Garamond" w:hAnsi="Garamond"/>
                <w:sz w:val="20"/>
                <w:szCs w:val="20"/>
                <w:lang w:val="en-GB"/>
              </w:rPr>
            </w:pPr>
            <w:r w:rsidRPr="00063A5E">
              <w:rPr>
                <w:rFonts w:ascii="Garamond" w:hAnsi="Garamond"/>
                <w:sz w:val="20"/>
                <w:szCs w:val="20"/>
                <w:lang w:val="en-GB"/>
              </w:rPr>
              <w:t>Year</w:t>
            </w:r>
          </w:p>
        </w:tc>
        <w:tc>
          <w:tcPr>
            <w:tcW w:w="233" w:type="dxa"/>
            <w:tcMar>
              <w:left w:w="0" w:type="dxa"/>
              <w:right w:w="0" w:type="dxa"/>
            </w:tcMar>
          </w:tcPr>
          <w:p w14:paraId="12B44584"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86</w:t>
            </w:r>
          </w:p>
        </w:tc>
        <w:tc>
          <w:tcPr>
            <w:tcW w:w="233" w:type="dxa"/>
            <w:tcMar>
              <w:left w:w="0" w:type="dxa"/>
              <w:right w:w="0" w:type="dxa"/>
            </w:tcMar>
          </w:tcPr>
          <w:p w14:paraId="28DB9D70" w14:textId="77777777" w:rsidR="007E7442" w:rsidRPr="00063A5E" w:rsidRDefault="007E7442" w:rsidP="00F2256C">
            <w:pPr>
              <w:keepNext/>
              <w:keepLines/>
              <w:jc w:val="center"/>
              <w:rPr>
                <w:rFonts w:ascii="Garamond" w:hAnsi="Garamond"/>
                <w:sz w:val="20"/>
                <w:szCs w:val="20"/>
                <w:lang w:val="en-GB"/>
              </w:rPr>
            </w:pPr>
          </w:p>
        </w:tc>
        <w:tc>
          <w:tcPr>
            <w:tcW w:w="233" w:type="dxa"/>
            <w:tcMar>
              <w:left w:w="0" w:type="dxa"/>
              <w:right w:w="0" w:type="dxa"/>
            </w:tcMar>
          </w:tcPr>
          <w:p w14:paraId="0C33AC47" w14:textId="77777777" w:rsidR="007E7442" w:rsidRPr="00063A5E" w:rsidRDefault="007E7442" w:rsidP="00F2256C">
            <w:pPr>
              <w:keepNext/>
              <w:keepLines/>
              <w:jc w:val="center"/>
              <w:rPr>
                <w:rFonts w:ascii="Garamond" w:hAnsi="Garamond"/>
                <w:sz w:val="20"/>
                <w:szCs w:val="20"/>
                <w:lang w:val="en-GB"/>
              </w:rPr>
            </w:pPr>
          </w:p>
        </w:tc>
        <w:tc>
          <w:tcPr>
            <w:tcW w:w="233" w:type="dxa"/>
            <w:tcMar>
              <w:left w:w="0" w:type="dxa"/>
              <w:right w:w="0" w:type="dxa"/>
            </w:tcMar>
          </w:tcPr>
          <w:p w14:paraId="3564EA6C" w14:textId="77777777" w:rsidR="007E7442" w:rsidRPr="00063A5E" w:rsidRDefault="007E7442" w:rsidP="00F2256C">
            <w:pPr>
              <w:keepNext/>
              <w:keepLines/>
              <w:jc w:val="center"/>
              <w:rPr>
                <w:rFonts w:ascii="Garamond" w:hAnsi="Garamond"/>
                <w:sz w:val="20"/>
                <w:szCs w:val="20"/>
                <w:lang w:val="en-GB"/>
              </w:rPr>
            </w:pPr>
          </w:p>
        </w:tc>
        <w:tc>
          <w:tcPr>
            <w:tcW w:w="233" w:type="dxa"/>
            <w:tcMar>
              <w:left w:w="0" w:type="dxa"/>
              <w:right w:w="0" w:type="dxa"/>
            </w:tcMar>
          </w:tcPr>
          <w:p w14:paraId="7B8207C6"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90</w:t>
            </w:r>
          </w:p>
        </w:tc>
        <w:tc>
          <w:tcPr>
            <w:tcW w:w="234" w:type="dxa"/>
            <w:tcMar>
              <w:left w:w="0" w:type="dxa"/>
              <w:right w:w="0" w:type="dxa"/>
            </w:tcMar>
          </w:tcPr>
          <w:p w14:paraId="46712F44"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7F2F12C0"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4BEF41CA"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34BBCDE8"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23D709DC"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95</w:t>
            </w:r>
          </w:p>
        </w:tc>
        <w:tc>
          <w:tcPr>
            <w:tcW w:w="234" w:type="dxa"/>
            <w:tcMar>
              <w:left w:w="0" w:type="dxa"/>
              <w:right w:w="0" w:type="dxa"/>
            </w:tcMar>
          </w:tcPr>
          <w:p w14:paraId="0BA208D4"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62396091"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4E3A7351"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3366BFB2"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07D4DE45"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00</w:t>
            </w:r>
          </w:p>
        </w:tc>
        <w:tc>
          <w:tcPr>
            <w:tcW w:w="234" w:type="dxa"/>
            <w:tcMar>
              <w:left w:w="0" w:type="dxa"/>
              <w:right w:w="0" w:type="dxa"/>
            </w:tcMar>
          </w:tcPr>
          <w:p w14:paraId="0C5F9EF0"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4B61148F"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665E94B4"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557BA6AA"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03B5A978"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05</w:t>
            </w:r>
          </w:p>
        </w:tc>
        <w:tc>
          <w:tcPr>
            <w:tcW w:w="234" w:type="dxa"/>
            <w:tcMar>
              <w:left w:w="0" w:type="dxa"/>
              <w:right w:w="0" w:type="dxa"/>
            </w:tcMar>
          </w:tcPr>
          <w:p w14:paraId="6B330EAC"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20C6D186"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0660D108"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4B3FE118"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6CAB309B"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10</w:t>
            </w:r>
          </w:p>
        </w:tc>
        <w:tc>
          <w:tcPr>
            <w:tcW w:w="234" w:type="dxa"/>
            <w:tcMar>
              <w:left w:w="0" w:type="dxa"/>
              <w:right w:w="0" w:type="dxa"/>
            </w:tcMar>
          </w:tcPr>
          <w:p w14:paraId="7E7490CF"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58E4419F"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47B6444E"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3667527B"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34D412F9"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15</w:t>
            </w:r>
          </w:p>
        </w:tc>
        <w:tc>
          <w:tcPr>
            <w:tcW w:w="234" w:type="dxa"/>
            <w:tcMar>
              <w:left w:w="0" w:type="dxa"/>
              <w:right w:w="0" w:type="dxa"/>
            </w:tcMar>
          </w:tcPr>
          <w:p w14:paraId="46E8AF93"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67A4816D"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2D06296F"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6070644F" w14:textId="77777777" w:rsidR="007E7442" w:rsidRPr="00063A5E" w:rsidRDefault="007E7442" w:rsidP="00F2256C">
            <w:pPr>
              <w:keepNext/>
              <w:keepLines/>
              <w:jc w:val="center"/>
              <w:rPr>
                <w:rFonts w:ascii="Garamond" w:hAnsi="Garamond"/>
                <w:sz w:val="20"/>
                <w:szCs w:val="20"/>
                <w:lang w:val="en-GB"/>
              </w:rPr>
            </w:pPr>
          </w:p>
        </w:tc>
        <w:tc>
          <w:tcPr>
            <w:tcW w:w="234" w:type="dxa"/>
            <w:tcMar>
              <w:left w:w="0" w:type="dxa"/>
              <w:right w:w="0" w:type="dxa"/>
            </w:tcMar>
          </w:tcPr>
          <w:p w14:paraId="52C5147F"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20</w:t>
            </w:r>
          </w:p>
        </w:tc>
      </w:tr>
      <w:tr w:rsidR="007E7442" w:rsidRPr="00063A5E" w14:paraId="57D8C7F6" w14:textId="77777777" w:rsidTr="00F2256C">
        <w:tc>
          <w:tcPr>
            <w:tcW w:w="886" w:type="dxa"/>
            <w:tcMar>
              <w:left w:w="85" w:type="dxa"/>
              <w:right w:w="0" w:type="dxa"/>
            </w:tcMar>
            <w:vAlign w:val="center"/>
          </w:tcPr>
          <w:p w14:paraId="1C6B19F0" w14:textId="77777777" w:rsidR="007E7442" w:rsidRPr="00063A5E" w:rsidRDefault="007E7442" w:rsidP="00F2256C">
            <w:pPr>
              <w:keepNext/>
              <w:keepLines/>
              <w:rPr>
                <w:rFonts w:ascii="Garamond" w:hAnsi="Garamond"/>
                <w:sz w:val="20"/>
                <w:szCs w:val="20"/>
                <w:lang w:val="en-GB"/>
              </w:rPr>
            </w:pPr>
            <w:r w:rsidRPr="00063A5E">
              <w:rPr>
                <w:rFonts w:ascii="Garamond" w:hAnsi="Garamond"/>
                <w:sz w:val="20"/>
                <w:szCs w:val="20"/>
                <w:lang w:val="en-GB"/>
              </w:rPr>
              <w:t>EAK</w:t>
            </w:r>
          </w:p>
        </w:tc>
        <w:tc>
          <w:tcPr>
            <w:tcW w:w="1633" w:type="dxa"/>
            <w:gridSpan w:val="7"/>
            <w:tcMar>
              <w:left w:w="0" w:type="dxa"/>
              <w:right w:w="0" w:type="dxa"/>
            </w:tcMar>
          </w:tcPr>
          <w:p w14:paraId="4866D373"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 xml:space="preserve">NACE 70 </w:t>
            </w:r>
          </w:p>
          <w:p w14:paraId="53CEDDA2" w14:textId="2DCED2E2" w:rsidR="005E1D46" w:rsidRPr="00063A5E" w:rsidRDefault="000013F3" w:rsidP="00F2256C">
            <w:pPr>
              <w:keepNext/>
              <w:keepLines/>
              <w:jc w:val="center"/>
              <w:rPr>
                <w:rFonts w:ascii="Garamond" w:hAnsi="Garamond"/>
                <w:sz w:val="20"/>
                <w:szCs w:val="20"/>
                <w:lang w:val="en-GB"/>
              </w:rPr>
            </w:pPr>
            <w:r w:rsidRPr="00063A5E">
              <w:rPr>
                <w:rFonts w:ascii="Garamond" w:hAnsi="Garamond"/>
                <w:sz w:val="20"/>
                <w:szCs w:val="20"/>
                <w:lang w:val="en-GB"/>
              </w:rPr>
              <w:t xml:space="preserve">(3 </w:t>
            </w:r>
            <w:r w:rsidR="005E1D46" w:rsidRPr="00063A5E">
              <w:rPr>
                <w:rFonts w:ascii="Garamond" w:hAnsi="Garamond"/>
                <w:sz w:val="20"/>
                <w:szCs w:val="20"/>
                <w:lang w:val="en-GB"/>
              </w:rPr>
              <w:t>digit</w:t>
            </w:r>
            <w:r w:rsidRPr="00063A5E">
              <w:rPr>
                <w:rFonts w:ascii="Garamond" w:hAnsi="Garamond"/>
                <w:sz w:val="20"/>
                <w:szCs w:val="20"/>
                <w:lang w:val="en-GB"/>
              </w:rPr>
              <w:t>s</w:t>
            </w:r>
            <w:r w:rsidR="005E1D46" w:rsidRPr="00063A5E">
              <w:rPr>
                <w:rFonts w:ascii="Garamond" w:hAnsi="Garamond"/>
                <w:sz w:val="20"/>
                <w:szCs w:val="20"/>
                <w:lang w:val="en-GB"/>
              </w:rPr>
              <w:t>)</w:t>
            </w:r>
          </w:p>
        </w:tc>
        <w:tc>
          <w:tcPr>
            <w:tcW w:w="1404" w:type="dxa"/>
            <w:gridSpan w:val="6"/>
            <w:tcMar>
              <w:left w:w="0" w:type="dxa"/>
              <w:right w:w="0" w:type="dxa"/>
            </w:tcMar>
          </w:tcPr>
          <w:p w14:paraId="4DAA1AC8"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NACE-BEL 93</w:t>
            </w:r>
          </w:p>
          <w:p w14:paraId="42197AB3" w14:textId="30A259D6" w:rsidR="005E1D46" w:rsidRPr="00063A5E" w:rsidRDefault="005E1D46" w:rsidP="000013F3">
            <w:pPr>
              <w:keepNext/>
              <w:keepLines/>
              <w:jc w:val="center"/>
              <w:rPr>
                <w:rFonts w:ascii="Garamond" w:hAnsi="Garamond"/>
                <w:sz w:val="20"/>
                <w:szCs w:val="20"/>
                <w:lang w:val="en-GB"/>
              </w:rPr>
            </w:pPr>
            <w:r w:rsidRPr="00063A5E">
              <w:rPr>
                <w:rFonts w:ascii="Garamond" w:hAnsi="Garamond"/>
                <w:sz w:val="20"/>
                <w:szCs w:val="20"/>
                <w:lang w:val="en-GB"/>
              </w:rPr>
              <w:t>(3</w:t>
            </w:r>
            <w:r w:rsidR="000013F3" w:rsidRPr="00063A5E">
              <w:rPr>
                <w:rFonts w:ascii="Garamond" w:hAnsi="Garamond"/>
                <w:sz w:val="20"/>
                <w:szCs w:val="20"/>
                <w:lang w:val="en-GB"/>
              </w:rPr>
              <w:t xml:space="preserve"> </w:t>
            </w:r>
            <w:r w:rsidRPr="00063A5E">
              <w:rPr>
                <w:rFonts w:ascii="Garamond" w:hAnsi="Garamond"/>
                <w:sz w:val="20"/>
                <w:szCs w:val="20"/>
                <w:lang w:val="en-GB"/>
              </w:rPr>
              <w:t>digit</w:t>
            </w:r>
            <w:r w:rsidR="000013F3" w:rsidRPr="00063A5E">
              <w:rPr>
                <w:rFonts w:ascii="Garamond" w:hAnsi="Garamond"/>
                <w:sz w:val="20"/>
                <w:szCs w:val="20"/>
                <w:lang w:val="en-GB"/>
              </w:rPr>
              <w:t>s</w:t>
            </w:r>
            <w:r w:rsidRPr="00063A5E">
              <w:rPr>
                <w:rFonts w:ascii="Garamond" w:hAnsi="Garamond"/>
                <w:sz w:val="20"/>
                <w:szCs w:val="20"/>
                <w:lang w:val="en-GB"/>
              </w:rPr>
              <w:t>)</w:t>
            </w:r>
          </w:p>
        </w:tc>
        <w:tc>
          <w:tcPr>
            <w:tcW w:w="2106" w:type="dxa"/>
            <w:gridSpan w:val="9"/>
            <w:tcMar>
              <w:left w:w="0" w:type="dxa"/>
              <w:right w:w="0" w:type="dxa"/>
            </w:tcMar>
          </w:tcPr>
          <w:p w14:paraId="63D0EB49"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NACE-BEL 2003</w:t>
            </w:r>
          </w:p>
          <w:p w14:paraId="6684FF9D" w14:textId="218DEDFE" w:rsidR="005E1D46" w:rsidRPr="00063A5E" w:rsidRDefault="005E1D46" w:rsidP="000013F3">
            <w:pPr>
              <w:keepNext/>
              <w:keepLines/>
              <w:jc w:val="center"/>
              <w:rPr>
                <w:rFonts w:ascii="Garamond" w:hAnsi="Garamond"/>
                <w:sz w:val="20"/>
                <w:szCs w:val="20"/>
                <w:lang w:val="en-GB"/>
              </w:rPr>
            </w:pPr>
            <w:r w:rsidRPr="00063A5E">
              <w:rPr>
                <w:rFonts w:ascii="Garamond" w:hAnsi="Garamond"/>
                <w:sz w:val="20"/>
                <w:szCs w:val="20"/>
                <w:lang w:val="en-GB"/>
              </w:rPr>
              <w:t>(2</w:t>
            </w:r>
            <w:r w:rsidR="000013F3" w:rsidRPr="00063A5E">
              <w:rPr>
                <w:rFonts w:ascii="Garamond" w:hAnsi="Garamond"/>
                <w:sz w:val="20"/>
                <w:szCs w:val="20"/>
                <w:lang w:val="en-GB"/>
              </w:rPr>
              <w:t xml:space="preserve"> </w:t>
            </w:r>
            <w:r w:rsidRPr="00063A5E">
              <w:rPr>
                <w:rFonts w:ascii="Garamond" w:hAnsi="Garamond"/>
                <w:sz w:val="20"/>
                <w:szCs w:val="20"/>
                <w:lang w:val="en-GB"/>
              </w:rPr>
              <w:t>digit</w:t>
            </w:r>
            <w:r w:rsidR="000013F3" w:rsidRPr="00063A5E">
              <w:rPr>
                <w:rFonts w:ascii="Garamond" w:hAnsi="Garamond"/>
                <w:sz w:val="20"/>
                <w:szCs w:val="20"/>
                <w:lang w:val="en-GB"/>
              </w:rPr>
              <w:t>s</w:t>
            </w:r>
            <w:r w:rsidRPr="00063A5E">
              <w:rPr>
                <w:rFonts w:ascii="Garamond" w:hAnsi="Garamond"/>
                <w:sz w:val="20"/>
                <w:szCs w:val="20"/>
                <w:lang w:val="en-GB"/>
              </w:rPr>
              <w:t>)</w:t>
            </w:r>
          </w:p>
        </w:tc>
        <w:tc>
          <w:tcPr>
            <w:tcW w:w="468" w:type="dxa"/>
            <w:gridSpan w:val="2"/>
            <w:tcMar>
              <w:left w:w="0" w:type="dxa"/>
              <w:right w:w="0" w:type="dxa"/>
            </w:tcMar>
            <w:vAlign w:val="center"/>
          </w:tcPr>
          <w:p w14:paraId="174F1B08" w14:textId="0B760BDD" w:rsidR="007E7442" w:rsidRPr="00063A5E" w:rsidRDefault="00F2256C" w:rsidP="00F2256C">
            <w:pPr>
              <w:keepNext/>
              <w:keepLines/>
              <w:jc w:val="center"/>
              <w:rPr>
                <w:rFonts w:ascii="Garamond" w:hAnsi="Garamond"/>
                <w:sz w:val="20"/>
                <w:szCs w:val="20"/>
                <w:lang w:val="en-GB"/>
              </w:rPr>
            </w:pPr>
            <w:r w:rsidRPr="00063A5E">
              <w:rPr>
                <w:rFonts w:ascii="Garamond" w:hAnsi="Garamond"/>
                <w:sz w:val="20"/>
                <w:szCs w:val="20"/>
                <w:vertAlign w:val="superscript"/>
                <w:lang w:val="en-GB"/>
              </w:rPr>
              <w:t>a</w:t>
            </w:r>
          </w:p>
        </w:tc>
        <w:tc>
          <w:tcPr>
            <w:tcW w:w="2574" w:type="dxa"/>
            <w:gridSpan w:val="11"/>
            <w:tcMar>
              <w:left w:w="0" w:type="dxa"/>
              <w:right w:w="0" w:type="dxa"/>
            </w:tcMar>
          </w:tcPr>
          <w:p w14:paraId="2C2A5382"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NACE-BEL 2008</w:t>
            </w:r>
          </w:p>
          <w:p w14:paraId="50CCB216" w14:textId="2B5AFA4C" w:rsidR="005E1D46" w:rsidRPr="00063A5E" w:rsidRDefault="005E1D46" w:rsidP="000013F3">
            <w:pPr>
              <w:keepNext/>
              <w:keepLines/>
              <w:jc w:val="center"/>
              <w:rPr>
                <w:rFonts w:ascii="Garamond" w:hAnsi="Garamond"/>
                <w:sz w:val="20"/>
                <w:szCs w:val="20"/>
                <w:lang w:val="en-GB"/>
              </w:rPr>
            </w:pPr>
            <w:r w:rsidRPr="00063A5E">
              <w:rPr>
                <w:rFonts w:ascii="Garamond" w:hAnsi="Garamond"/>
                <w:sz w:val="20"/>
                <w:szCs w:val="20"/>
                <w:lang w:val="en-GB"/>
              </w:rPr>
              <w:t>(2</w:t>
            </w:r>
            <w:r w:rsidR="000013F3" w:rsidRPr="00063A5E">
              <w:rPr>
                <w:rFonts w:ascii="Garamond" w:hAnsi="Garamond"/>
                <w:sz w:val="20"/>
                <w:szCs w:val="20"/>
                <w:lang w:val="en-GB"/>
              </w:rPr>
              <w:t xml:space="preserve"> </w:t>
            </w:r>
            <w:r w:rsidRPr="00063A5E">
              <w:rPr>
                <w:rFonts w:ascii="Garamond" w:hAnsi="Garamond"/>
                <w:sz w:val="20"/>
                <w:szCs w:val="20"/>
                <w:lang w:val="en-GB"/>
              </w:rPr>
              <w:t>digit</w:t>
            </w:r>
            <w:r w:rsidR="000013F3" w:rsidRPr="00063A5E">
              <w:rPr>
                <w:rFonts w:ascii="Garamond" w:hAnsi="Garamond"/>
                <w:sz w:val="20"/>
                <w:szCs w:val="20"/>
                <w:lang w:val="en-GB"/>
              </w:rPr>
              <w:t>s</w:t>
            </w:r>
            <w:r w:rsidRPr="00063A5E">
              <w:rPr>
                <w:rFonts w:ascii="Garamond" w:hAnsi="Garamond"/>
                <w:sz w:val="20"/>
                <w:szCs w:val="20"/>
                <w:lang w:val="en-GB"/>
              </w:rPr>
              <w:t>)</w:t>
            </w:r>
          </w:p>
        </w:tc>
      </w:tr>
      <w:tr w:rsidR="007E7442" w:rsidRPr="00063A5E" w14:paraId="230293D5" w14:textId="77777777" w:rsidTr="004E1AD1">
        <w:tc>
          <w:tcPr>
            <w:tcW w:w="886" w:type="dxa"/>
            <w:tcMar>
              <w:left w:w="85" w:type="dxa"/>
              <w:right w:w="0" w:type="dxa"/>
            </w:tcMar>
            <w:vAlign w:val="center"/>
          </w:tcPr>
          <w:p w14:paraId="327C1DA2" w14:textId="77777777" w:rsidR="007E7442" w:rsidRPr="00063A5E" w:rsidRDefault="007E7442" w:rsidP="00F2256C">
            <w:pPr>
              <w:keepNext/>
              <w:keepLines/>
              <w:rPr>
                <w:rFonts w:ascii="Garamond" w:hAnsi="Garamond"/>
                <w:sz w:val="20"/>
                <w:szCs w:val="20"/>
                <w:lang w:val="en-GB"/>
              </w:rPr>
            </w:pPr>
            <w:r w:rsidRPr="00063A5E">
              <w:rPr>
                <w:rFonts w:ascii="Garamond" w:hAnsi="Garamond"/>
                <w:sz w:val="20"/>
                <w:szCs w:val="20"/>
                <w:lang w:val="en-GB"/>
              </w:rPr>
              <w:t>EU-LFS</w:t>
            </w:r>
          </w:p>
        </w:tc>
        <w:tc>
          <w:tcPr>
            <w:tcW w:w="1399" w:type="dxa"/>
            <w:gridSpan w:val="6"/>
            <w:tcMar>
              <w:left w:w="0" w:type="dxa"/>
              <w:right w:w="0" w:type="dxa"/>
            </w:tcMar>
          </w:tcPr>
          <w:p w14:paraId="5E898D97" w14:textId="77777777" w:rsidR="007E7442" w:rsidRPr="00063A5E" w:rsidRDefault="007E7442" w:rsidP="00F2256C">
            <w:pPr>
              <w:keepNext/>
              <w:keepLines/>
              <w:jc w:val="center"/>
              <w:rPr>
                <w:rFonts w:ascii="Garamond" w:hAnsi="Garamond"/>
                <w:sz w:val="20"/>
                <w:szCs w:val="20"/>
                <w:lang w:val="en-GB"/>
              </w:rPr>
            </w:pPr>
          </w:p>
        </w:tc>
        <w:tc>
          <w:tcPr>
            <w:tcW w:w="3978" w:type="dxa"/>
            <w:gridSpan w:val="17"/>
            <w:tcMar>
              <w:left w:w="0" w:type="dxa"/>
              <w:right w:w="0" w:type="dxa"/>
            </w:tcMar>
          </w:tcPr>
          <w:p w14:paraId="5E0E75F0" w14:textId="7CAC30F1"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NACE Rev. 1</w:t>
            </w:r>
          </w:p>
          <w:p w14:paraId="5E09CD78" w14:textId="03782BAA" w:rsidR="005E1D46" w:rsidRPr="00063A5E" w:rsidRDefault="005E1D46" w:rsidP="000013F3">
            <w:pPr>
              <w:keepNext/>
              <w:keepLines/>
              <w:jc w:val="center"/>
              <w:rPr>
                <w:rFonts w:ascii="Garamond" w:hAnsi="Garamond"/>
                <w:sz w:val="20"/>
                <w:szCs w:val="20"/>
                <w:lang w:val="en-GB"/>
              </w:rPr>
            </w:pPr>
            <w:r w:rsidRPr="00063A5E">
              <w:rPr>
                <w:rFonts w:ascii="Garamond" w:hAnsi="Garamond"/>
                <w:sz w:val="20"/>
                <w:szCs w:val="20"/>
                <w:lang w:val="en-GB"/>
              </w:rPr>
              <w:t>(1</w:t>
            </w:r>
            <w:r w:rsidR="000013F3" w:rsidRPr="00063A5E">
              <w:rPr>
                <w:rFonts w:ascii="Garamond" w:hAnsi="Garamond"/>
                <w:sz w:val="20"/>
                <w:szCs w:val="20"/>
                <w:lang w:val="en-GB"/>
              </w:rPr>
              <w:t xml:space="preserve"> </w:t>
            </w:r>
            <w:r w:rsidRPr="00063A5E">
              <w:rPr>
                <w:rFonts w:ascii="Garamond" w:hAnsi="Garamond"/>
                <w:sz w:val="20"/>
                <w:szCs w:val="20"/>
                <w:lang w:val="en-GB"/>
              </w:rPr>
              <w:t>digit</w:t>
            </w:r>
            <w:r w:rsidR="000013F3" w:rsidRPr="00063A5E">
              <w:rPr>
                <w:rFonts w:ascii="Garamond" w:hAnsi="Garamond"/>
                <w:sz w:val="20"/>
                <w:szCs w:val="20"/>
                <w:lang w:val="en-GB"/>
              </w:rPr>
              <w:t>s</w:t>
            </w:r>
            <w:r w:rsidRPr="00063A5E">
              <w:rPr>
                <w:rFonts w:ascii="Garamond" w:hAnsi="Garamond"/>
                <w:sz w:val="20"/>
                <w:szCs w:val="20"/>
                <w:lang w:val="en-GB"/>
              </w:rPr>
              <w:t>)</w:t>
            </w:r>
          </w:p>
        </w:tc>
        <w:tc>
          <w:tcPr>
            <w:tcW w:w="2340" w:type="dxa"/>
            <w:gridSpan w:val="10"/>
            <w:tcMar>
              <w:left w:w="0" w:type="dxa"/>
              <w:right w:w="0" w:type="dxa"/>
            </w:tcMar>
          </w:tcPr>
          <w:p w14:paraId="1DDE8FB0" w14:textId="77777777" w:rsidR="007E7442" w:rsidRPr="00063A5E" w:rsidRDefault="007E7442" w:rsidP="00F2256C">
            <w:pPr>
              <w:keepNext/>
              <w:keepLines/>
              <w:jc w:val="center"/>
              <w:rPr>
                <w:rFonts w:ascii="Garamond" w:hAnsi="Garamond"/>
                <w:sz w:val="20"/>
                <w:szCs w:val="20"/>
                <w:lang w:val="en-GB"/>
              </w:rPr>
            </w:pPr>
            <w:r w:rsidRPr="00063A5E">
              <w:rPr>
                <w:rFonts w:ascii="Garamond" w:hAnsi="Garamond"/>
                <w:sz w:val="20"/>
                <w:szCs w:val="20"/>
                <w:lang w:val="en-GB"/>
              </w:rPr>
              <w:t>NACE Rev. 2</w:t>
            </w:r>
          </w:p>
          <w:p w14:paraId="391C58D9" w14:textId="2D4D8748" w:rsidR="005E1D46" w:rsidRPr="00063A5E" w:rsidRDefault="005E1D46" w:rsidP="000013F3">
            <w:pPr>
              <w:keepNext/>
              <w:keepLines/>
              <w:jc w:val="center"/>
              <w:rPr>
                <w:rFonts w:ascii="Garamond" w:hAnsi="Garamond"/>
                <w:sz w:val="20"/>
                <w:szCs w:val="20"/>
                <w:lang w:val="en-GB"/>
              </w:rPr>
            </w:pPr>
            <w:r w:rsidRPr="00063A5E">
              <w:rPr>
                <w:rFonts w:ascii="Garamond" w:hAnsi="Garamond"/>
                <w:sz w:val="20"/>
                <w:szCs w:val="20"/>
                <w:lang w:val="en-GB"/>
              </w:rPr>
              <w:t>(1</w:t>
            </w:r>
            <w:r w:rsidR="000013F3" w:rsidRPr="00063A5E">
              <w:rPr>
                <w:rFonts w:ascii="Garamond" w:hAnsi="Garamond"/>
                <w:sz w:val="20"/>
                <w:szCs w:val="20"/>
                <w:lang w:val="en-GB"/>
              </w:rPr>
              <w:t xml:space="preserve"> </w:t>
            </w:r>
            <w:r w:rsidRPr="00063A5E">
              <w:rPr>
                <w:rFonts w:ascii="Garamond" w:hAnsi="Garamond"/>
                <w:sz w:val="20"/>
                <w:szCs w:val="20"/>
                <w:lang w:val="en-GB"/>
              </w:rPr>
              <w:t>digit</w:t>
            </w:r>
            <w:r w:rsidR="000013F3" w:rsidRPr="00063A5E">
              <w:rPr>
                <w:rFonts w:ascii="Garamond" w:hAnsi="Garamond"/>
                <w:sz w:val="20"/>
                <w:szCs w:val="20"/>
                <w:lang w:val="en-GB"/>
              </w:rPr>
              <w:t>s</w:t>
            </w:r>
            <w:r w:rsidRPr="00063A5E">
              <w:rPr>
                <w:rFonts w:ascii="Garamond" w:hAnsi="Garamond"/>
                <w:sz w:val="20"/>
                <w:szCs w:val="20"/>
                <w:lang w:val="en-GB"/>
              </w:rPr>
              <w:t>)</w:t>
            </w:r>
          </w:p>
        </w:tc>
        <w:tc>
          <w:tcPr>
            <w:tcW w:w="468" w:type="dxa"/>
            <w:gridSpan w:val="2"/>
            <w:tcMar>
              <w:left w:w="0" w:type="dxa"/>
              <w:right w:w="0" w:type="dxa"/>
            </w:tcMar>
          </w:tcPr>
          <w:p w14:paraId="0F895806" w14:textId="77777777" w:rsidR="007E7442" w:rsidRPr="00063A5E" w:rsidRDefault="007E7442" w:rsidP="00F2256C">
            <w:pPr>
              <w:keepNext/>
              <w:keepLines/>
              <w:jc w:val="center"/>
              <w:rPr>
                <w:rFonts w:ascii="Garamond" w:hAnsi="Garamond"/>
                <w:sz w:val="20"/>
                <w:szCs w:val="20"/>
                <w:lang w:val="en-GB"/>
              </w:rPr>
            </w:pPr>
          </w:p>
        </w:tc>
      </w:tr>
    </w:tbl>
    <w:p w14:paraId="52B1912F" w14:textId="1DE3097C" w:rsidR="00F2256C" w:rsidRPr="00063A5E" w:rsidRDefault="00F2256C" w:rsidP="00F2256C">
      <w:pPr>
        <w:keepNext/>
        <w:keepLines/>
        <w:spacing w:after="120"/>
        <w:ind w:left="426"/>
        <w:rPr>
          <w:rFonts w:ascii="Garamond" w:hAnsi="Garamond"/>
          <w:sz w:val="18"/>
          <w:szCs w:val="18"/>
          <w:lang w:val="en-GB"/>
        </w:rPr>
      </w:pPr>
      <w:r w:rsidRPr="00063A5E">
        <w:rPr>
          <w:rFonts w:ascii="Garamond" w:hAnsi="Garamond"/>
          <w:sz w:val="18"/>
          <w:szCs w:val="18"/>
          <w:lang w:val="en-GB"/>
        </w:rPr>
        <w:t xml:space="preserve">Notes: </w:t>
      </w:r>
      <w:r w:rsidRPr="00063A5E">
        <w:rPr>
          <w:rFonts w:ascii="Garamond" w:hAnsi="Garamond"/>
          <w:sz w:val="18"/>
          <w:szCs w:val="18"/>
          <w:vertAlign w:val="superscript"/>
          <w:lang w:val="en-GB"/>
        </w:rPr>
        <w:t>a</w:t>
      </w:r>
      <w:r w:rsidRPr="00063A5E">
        <w:rPr>
          <w:rFonts w:ascii="Garamond" w:hAnsi="Garamond"/>
          <w:sz w:val="18"/>
          <w:szCs w:val="18"/>
          <w:lang w:val="en-GB"/>
        </w:rPr>
        <w:t xml:space="preserve"> In </w:t>
      </w:r>
      <w:r w:rsidR="000A4CA5" w:rsidRPr="00063A5E">
        <w:rPr>
          <w:rFonts w:ascii="Garamond" w:hAnsi="Garamond"/>
          <w:sz w:val="18"/>
          <w:szCs w:val="18"/>
          <w:lang w:val="en-GB"/>
        </w:rPr>
        <w:t>2008 and 2009</w:t>
      </w:r>
      <w:r w:rsidRPr="00063A5E">
        <w:rPr>
          <w:rFonts w:ascii="Garamond" w:hAnsi="Garamond"/>
          <w:sz w:val="18"/>
          <w:szCs w:val="18"/>
          <w:lang w:val="en-GB"/>
        </w:rPr>
        <w:t xml:space="preserve"> the EAK contains both </w:t>
      </w:r>
      <w:r w:rsidR="000A4CA5" w:rsidRPr="00063A5E">
        <w:rPr>
          <w:rFonts w:ascii="Garamond" w:hAnsi="Garamond"/>
          <w:sz w:val="18"/>
          <w:szCs w:val="18"/>
          <w:lang w:val="en-GB"/>
        </w:rPr>
        <w:t xml:space="preserve">NACE-BEL 2003 </w:t>
      </w:r>
      <w:r w:rsidR="000013F3" w:rsidRPr="00063A5E">
        <w:rPr>
          <w:rFonts w:ascii="Garamond" w:hAnsi="Garamond"/>
          <w:sz w:val="18"/>
          <w:szCs w:val="18"/>
          <w:lang w:val="en-GB"/>
        </w:rPr>
        <w:t xml:space="preserve">(2 digits) </w:t>
      </w:r>
      <w:r w:rsidR="000A4CA5" w:rsidRPr="00063A5E">
        <w:rPr>
          <w:rFonts w:ascii="Garamond" w:hAnsi="Garamond"/>
          <w:sz w:val="18"/>
          <w:szCs w:val="18"/>
          <w:lang w:val="en-GB"/>
        </w:rPr>
        <w:t>and NACE-BEL 2008</w:t>
      </w:r>
      <w:r w:rsidR="009E7BFF" w:rsidRPr="00063A5E">
        <w:rPr>
          <w:rFonts w:ascii="Garamond" w:hAnsi="Garamond"/>
          <w:sz w:val="18"/>
          <w:szCs w:val="18"/>
          <w:lang w:val="en-GB"/>
        </w:rPr>
        <w:t xml:space="preserve"> (2 digits)</w:t>
      </w:r>
      <w:r w:rsidRPr="00063A5E">
        <w:rPr>
          <w:rFonts w:ascii="Garamond" w:hAnsi="Garamond"/>
          <w:sz w:val="18"/>
          <w:szCs w:val="18"/>
          <w:lang w:val="en-GB"/>
        </w:rPr>
        <w:t xml:space="preserve">. </w:t>
      </w:r>
    </w:p>
    <w:p w14:paraId="77848998" w14:textId="77777777" w:rsidR="00F2256C" w:rsidRPr="00063A5E" w:rsidRDefault="00F2256C" w:rsidP="00187F50">
      <w:pPr>
        <w:spacing w:after="120"/>
        <w:rPr>
          <w:lang w:val="en-GB"/>
        </w:rPr>
      </w:pPr>
    </w:p>
    <w:p w14:paraId="68431697" w14:textId="3286537C" w:rsidR="00F70E9A" w:rsidRDefault="00BE037A" w:rsidP="00AE3243">
      <w:pPr>
        <w:spacing w:after="120"/>
        <w:jc w:val="both"/>
        <w:rPr>
          <w:lang w:val="en-GB"/>
        </w:rPr>
      </w:pPr>
      <w:r w:rsidRPr="00063A5E">
        <w:rPr>
          <w:lang w:val="en-GB"/>
        </w:rPr>
        <w:t>In the EAK data</w:t>
      </w:r>
      <w:r w:rsidR="00131C48" w:rsidRPr="00063A5E">
        <w:rPr>
          <w:lang w:val="en-GB"/>
        </w:rPr>
        <w:t>,</w:t>
      </w:r>
      <w:r w:rsidRPr="00063A5E">
        <w:rPr>
          <w:lang w:val="en-GB"/>
        </w:rPr>
        <w:t xml:space="preserve"> </w:t>
      </w:r>
      <w:r w:rsidR="00131C48" w:rsidRPr="00063A5E">
        <w:rPr>
          <w:lang w:val="en-GB"/>
        </w:rPr>
        <w:t xml:space="preserve">we harmonized </w:t>
      </w:r>
      <w:r w:rsidRPr="00063A5E">
        <w:rPr>
          <w:lang w:val="en-GB"/>
        </w:rPr>
        <w:t xml:space="preserve">NACE-BEL 2003 and NACE-BEL 2008 </w:t>
      </w:r>
      <w:r w:rsidR="008009EB" w:rsidRPr="00063A5E">
        <w:rPr>
          <w:lang w:val="en-GB"/>
        </w:rPr>
        <w:t xml:space="preserve">(which are equivalent to NACE Rev. 1.1 and Rev 2 respectively) </w:t>
      </w:r>
      <w:r w:rsidR="00E70675">
        <w:rPr>
          <w:lang w:val="en-GB"/>
        </w:rPr>
        <w:t>using</w:t>
      </w:r>
      <w:r w:rsidRPr="00063A5E">
        <w:rPr>
          <w:lang w:val="en-GB"/>
        </w:rPr>
        <w:t xml:space="preserve"> aggregation</w:t>
      </w:r>
      <w:r w:rsidR="00E70675">
        <w:rPr>
          <w:lang w:val="en-GB"/>
        </w:rPr>
        <w:t xml:space="preserve"> and</w:t>
      </w:r>
      <w:r w:rsidRPr="00063A5E">
        <w:rPr>
          <w:lang w:val="en-GB"/>
        </w:rPr>
        <w:t xml:space="preserve"> following </w:t>
      </w:r>
      <w:r w:rsidR="00F70E9A" w:rsidRPr="00063A5E">
        <w:rPr>
          <w:lang w:val="en-GB"/>
        </w:rPr>
        <w:t xml:space="preserve">Eurostat </w:t>
      </w:r>
      <w:r w:rsidRPr="00063A5E">
        <w:rPr>
          <w:lang w:val="en-GB"/>
        </w:rPr>
        <w:t>(</w:t>
      </w:r>
      <w:r w:rsidR="007639B2" w:rsidRPr="00FE2624">
        <w:rPr>
          <w:lang w:val="en-GB"/>
        </w:rPr>
        <w:t>2008</w:t>
      </w:r>
      <w:r w:rsidRPr="00063A5E">
        <w:rPr>
          <w:lang w:val="en-GB"/>
        </w:rPr>
        <w:t xml:space="preserve">). Harmonizing with NACE-BEL 93 was straightforward because </w:t>
      </w:r>
      <w:r w:rsidR="005E1D46" w:rsidRPr="00063A5E">
        <w:rPr>
          <w:lang w:val="en-GB"/>
        </w:rPr>
        <w:t xml:space="preserve">at the 2-digit level </w:t>
      </w:r>
      <w:r w:rsidR="00187F50" w:rsidRPr="00063A5E">
        <w:rPr>
          <w:lang w:val="en-GB"/>
        </w:rPr>
        <w:t xml:space="preserve">NACE-BEL 93 does not differ from NACE-BEL 2003. </w:t>
      </w:r>
      <w:r w:rsidR="00F70E9A" w:rsidRPr="00063A5E">
        <w:rPr>
          <w:lang w:val="en-GB"/>
        </w:rPr>
        <w:t xml:space="preserve">Harmonizing the data for the period before 1992 required </w:t>
      </w:r>
      <w:r w:rsidR="00187F50" w:rsidRPr="00063A5E">
        <w:rPr>
          <w:lang w:val="en-GB"/>
        </w:rPr>
        <w:t xml:space="preserve">an approximation and additional assumptions: in case of 1-to-many relations we used the NACE-BEL 1993 category that most frequently appears as a correspondence of a NACE 70 category. </w:t>
      </w:r>
      <w:r w:rsidR="00F70E9A" w:rsidRPr="00063A5E">
        <w:rPr>
          <w:lang w:val="en-GB"/>
        </w:rPr>
        <w:t xml:space="preserve">More details about the </w:t>
      </w:r>
      <w:r w:rsidR="00187F50" w:rsidRPr="00063A5E">
        <w:rPr>
          <w:lang w:val="en-GB"/>
        </w:rPr>
        <w:t xml:space="preserve">sectoral </w:t>
      </w:r>
      <w:r w:rsidR="00F70E9A" w:rsidRPr="00063A5E">
        <w:rPr>
          <w:lang w:val="en-GB"/>
        </w:rPr>
        <w:t xml:space="preserve">harmonization and the correspondence tables we constructed are </w:t>
      </w:r>
      <w:r w:rsidR="00187F50" w:rsidRPr="00063A5E">
        <w:rPr>
          <w:lang w:val="en-GB"/>
        </w:rPr>
        <w:t>included in</w:t>
      </w:r>
      <w:r w:rsidR="00F70E9A" w:rsidRPr="00063A5E">
        <w:rPr>
          <w:lang w:val="en-GB"/>
        </w:rPr>
        <w:t xml:space="preserve"> Appendix B. </w:t>
      </w:r>
    </w:p>
    <w:p w14:paraId="39CA8B12" w14:textId="2A45FC65" w:rsidR="00FE2624" w:rsidRDefault="00FE2624" w:rsidP="00AE3243">
      <w:pPr>
        <w:spacing w:after="120"/>
        <w:jc w:val="both"/>
        <w:rPr>
          <w:lang w:val="en-GB"/>
        </w:rPr>
      </w:pPr>
    </w:p>
    <w:p w14:paraId="59F073C6" w14:textId="1364C802" w:rsidR="00FE2624" w:rsidRPr="00FE2624" w:rsidRDefault="00FE2624" w:rsidP="00AE3243">
      <w:pPr>
        <w:spacing w:after="120"/>
        <w:jc w:val="both"/>
        <w:rPr>
          <w:u w:val="single"/>
          <w:lang w:val="en-GB"/>
        </w:rPr>
      </w:pPr>
      <w:r w:rsidRPr="00FE2624">
        <w:rPr>
          <w:u w:val="single"/>
          <w:lang w:val="en-GB"/>
        </w:rPr>
        <w:t xml:space="preserve">Harmonization of the occupational </w:t>
      </w:r>
      <w:r>
        <w:rPr>
          <w:u w:val="single"/>
          <w:lang w:val="en-GB"/>
        </w:rPr>
        <w:t>data</w:t>
      </w:r>
    </w:p>
    <w:p w14:paraId="1DE8520C" w14:textId="63605F4A" w:rsidR="00D3064A" w:rsidRPr="00063A5E" w:rsidRDefault="006B699F" w:rsidP="00AE3243">
      <w:pPr>
        <w:spacing w:after="120"/>
        <w:jc w:val="both"/>
        <w:rPr>
          <w:lang w:val="en-GB"/>
        </w:rPr>
      </w:pPr>
      <w:r w:rsidRPr="00063A5E">
        <w:rPr>
          <w:lang w:val="en-GB"/>
        </w:rPr>
        <w:t xml:space="preserve">The occupational classifications in the EAK and the EU-LFS have encountered several breaks over time </w:t>
      </w:r>
      <w:r w:rsidR="00E70675">
        <w:rPr>
          <w:lang w:val="en-GB"/>
        </w:rPr>
        <w:t xml:space="preserve">as well, </w:t>
      </w:r>
      <w:r w:rsidRPr="00063A5E">
        <w:rPr>
          <w:lang w:val="en-GB"/>
        </w:rPr>
        <w:t xml:space="preserve">which complicates the construction of homogeneous times series (see Table 2). </w:t>
      </w:r>
      <w:r w:rsidR="0048763C" w:rsidRPr="00063A5E">
        <w:rPr>
          <w:lang w:val="en-GB"/>
        </w:rPr>
        <w:t xml:space="preserve">The occupations </w:t>
      </w:r>
      <w:r w:rsidR="00D3064A" w:rsidRPr="00063A5E">
        <w:rPr>
          <w:lang w:val="en-GB"/>
        </w:rPr>
        <w:t xml:space="preserve">of workers </w:t>
      </w:r>
      <w:r w:rsidR="0048763C" w:rsidRPr="00063A5E">
        <w:rPr>
          <w:lang w:val="en-GB"/>
        </w:rPr>
        <w:t xml:space="preserve">in the EAK </w:t>
      </w:r>
      <w:r w:rsidRPr="00063A5E">
        <w:rPr>
          <w:lang w:val="en-GB"/>
        </w:rPr>
        <w:t xml:space="preserve">were </w:t>
      </w:r>
      <w:r w:rsidR="00D3064A" w:rsidRPr="00063A5E">
        <w:rPr>
          <w:lang w:val="en-GB"/>
        </w:rPr>
        <w:t xml:space="preserve">coded using the </w:t>
      </w:r>
      <w:r w:rsidRPr="00063A5E">
        <w:rPr>
          <w:lang w:val="en-GB"/>
        </w:rPr>
        <w:t xml:space="preserve">national </w:t>
      </w:r>
      <w:r w:rsidR="00D3064A" w:rsidRPr="00063A5E">
        <w:rPr>
          <w:lang w:val="en-GB"/>
        </w:rPr>
        <w:t xml:space="preserve">NIS classification of the Belgian statistical office Statbel </w:t>
      </w:r>
      <w:r w:rsidRPr="00063A5E">
        <w:rPr>
          <w:lang w:val="en-GB"/>
        </w:rPr>
        <w:t xml:space="preserve">between 1986 and 2010, </w:t>
      </w:r>
      <w:r w:rsidR="0048763C" w:rsidRPr="00063A5E">
        <w:rPr>
          <w:lang w:val="en-GB"/>
        </w:rPr>
        <w:t xml:space="preserve">and </w:t>
      </w:r>
      <w:r w:rsidRPr="00063A5E">
        <w:rPr>
          <w:lang w:val="en-GB"/>
        </w:rPr>
        <w:t xml:space="preserve">using </w:t>
      </w:r>
      <w:r w:rsidR="0048763C" w:rsidRPr="00063A5E">
        <w:rPr>
          <w:lang w:val="en-GB"/>
        </w:rPr>
        <w:t xml:space="preserve">the </w:t>
      </w:r>
      <w:r w:rsidRPr="00063A5E">
        <w:rPr>
          <w:lang w:val="en-GB"/>
        </w:rPr>
        <w:t>International Standard Classification of Occupations (</w:t>
      </w:r>
      <w:r w:rsidR="0048763C" w:rsidRPr="00063A5E">
        <w:rPr>
          <w:lang w:val="en-GB"/>
        </w:rPr>
        <w:t>ISCO</w:t>
      </w:r>
      <w:r w:rsidRPr="00063A5E">
        <w:rPr>
          <w:lang w:val="en-GB"/>
        </w:rPr>
        <w:t>)</w:t>
      </w:r>
      <w:r w:rsidR="0048763C" w:rsidRPr="00063A5E">
        <w:rPr>
          <w:lang w:val="en-GB"/>
        </w:rPr>
        <w:t xml:space="preserve"> </w:t>
      </w:r>
      <w:r w:rsidR="00D3064A" w:rsidRPr="00063A5E">
        <w:rPr>
          <w:lang w:val="en-GB"/>
        </w:rPr>
        <w:t xml:space="preserve">classification </w:t>
      </w:r>
      <w:r w:rsidRPr="00063A5E">
        <w:rPr>
          <w:lang w:val="en-GB"/>
        </w:rPr>
        <w:t>between 2011 and 2020</w:t>
      </w:r>
      <w:r w:rsidR="0048763C" w:rsidRPr="00063A5E">
        <w:rPr>
          <w:lang w:val="en-GB"/>
        </w:rPr>
        <w:t>.</w:t>
      </w:r>
      <w:r w:rsidRPr="00063A5E">
        <w:rPr>
          <w:lang w:val="en-GB"/>
        </w:rPr>
        <w:t xml:space="preserve"> The NIS81 and NIS91 for the period 1986-2010 were harmonized </w:t>
      </w:r>
      <w:r w:rsidR="00E70675">
        <w:rPr>
          <w:lang w:val="en-GB"/>
        </w:rPr>
        <w:t>using</w:t>
      </w:r>
      <w:r w:rsidRPr="00063A5E">
        <w:rPr>
          <w:lang w:val="en-GB"/>
        </w:rPr>
        <w:t xml:space="preserve"> aggregation (</w:t>
      </w:r>
      <w:r w:rsidR="005555CD" w:rsidRPr="00063A5E">
        <w:rPr>
          <w:lang w:val="en-GB"/>
        </w:rPr>
        <w:t xml:space="preserve">see </w:t>
      </w:r>
      <w:r w:rsidR="00007D8E" w:rsidRPr="00063A5E">
        <w:rPr>
          <w:lang w:val="en-GB"/>
        </w:rPr>
        <w:t xml:space="preserve">Appendix C </w:t>
      </w:r>
      <w:r w:rsidR="005555CD" w:rsidRPr="00063A5E">
        <w:rPr>
          <w:lang w:val="en-GB"/>
        </w:rPr>
        <w:t>for</w:t>
      </w:r>
      <w:r w:rsidR="00007D8E" w:rsidRPr="00063A5E">
        <w:rPr>
          <w:lang w:val="en-GB"/>
        </w:rPr>
        <w:t xml:space="preserve"> more details and the resulting correspondence table). </w:t>
      </w:r>
    </w:p>
    <w:p w14:paraId="6D3E41DA" w14:textId="7ED07368" w:rsidR="00D3064A" w:rsidRPr="00063A5E" w:rsidRDefault="00D3064A" w:rsidP="00D3064A">
      <w:pPr>
        <w:spacing w:after="120"/>
        <w:rPr>
          <w:lang w:val="en-GB"/>
        </w:rPr>
      </w:pPr>
      <w:r w:rsidRPr="00063A5E">
        <w:rPr>
          <w:lang w:val="en-GB"/>
        </w:rPr>
        <w:t xml:space="preserve"> </w:t>
      </w:r>
    </w:p>
    <w:p w14:paraId="710E8CCD" w14:textId="77777777" w:rsidR="00D3064A" w:rsidRPr="00063A5E" w:rsidRDefault="00D3064A" w:rsidP="00E70675">
      <w:pPr>
        <w:keepNext/>
        <w:keepLines/>
        <w:spacing w:after="120"/>
        <w:jc w:val="center"/>
        <w:rPr>
          <w:i/>
          <w:u w:val="single"/>
          <w:lang w:val="en-GB"/>
        </w:rPr>
      </w:pPr>
      <w:r w:rsidRPr="00063A5E">
        <w:rPr>
          <w:i/>
          <w:u w:val="single"/>
          <w:lang w:val="en-GB"/>
        </w:rPr>
        <w:lastRenderedPageBreak/>
        <w:t>Table 2. Occupational classifications in the EAK and EU-LFS, 1986-2020</w:t>
      </w:r>
    </w:p>
    <w:tbl>
      <w:tblPr>
        <w:tblStyle w:val="TableGrid"/>
        <w:tblW w:w="0" w:type="auto"/>
        <w:tblInd w:w="279" w:type="dxa"/>
        <w:tblLook w:val="04A0" w:firstRow="1" w:lastRow="0" w:firstColumn="1" w:lastColumn="0" w:noHBand="0" w:noVBand="1"/>
      </w:tblPr>
      <w:tblGrid>
        <w:gridCol w:w="886"/>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D3064A" w:rsidRPr="00063A5E" w14:paraId="11F8F5DD" w14:textId="77777777" w:rsidTr="00DB1BF0">
        <w:tc>
          <w:tcPr>
            <w:tcW w:w="886" w:type="dxa"/>
          </w:tcPr>
          <w:p w14:paraId="563C8B75"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Year</w:t>
            </w:r>
          </w:p>
        </w:tc>
        <w:tc>
          <w:tcPr>
            <w:tcW w:w="233" w:type="dxa"/>
            <w:tcMar>
              <w:left w:w="0" w:type="dxa"/>
              <w:right w:w="0" w:type="dxa"/>
            </w:tcMar>
          </w:tcPr>
          <w:p w14:paraId="6BBEF26D"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86</w:t>
            </w:r>
          </w:p>
        </w:tc>
        <w:tc>
          <w:tcPr>
            <w:tcW w:w="233" w:type="dxa"/>
            <w:tcMar>
              <w:left w:w="0" w:type="dxa"/>
              <w:right w:w="0" w:type="dxa"/>
            </w:tcMar>
          </w:tcPr>
          <w:p w14:paraId="17672128" w14:textId="77777777" w:rsidR="00D3064A" w:rsidRPr="00063A5E" w:rsidRDefault="00D3064A" w:rsidP="00DB1BF0">
            <w:pPr>
              <w:rPr>
                <w:rFonts w:ascii="Garamond" w:hAnsi="Garamond"/>
                <w:sz w:val="20"/>
                <w:szCs w:val="20"/>
                <w:lang w:val="en-GB"/>
              </w:rPr>
            </w:pPr>
          </w:p>
        </w:tc>
        <w:tc>
          <w:tcPr>
            <w:tcW w:w="233" w:type="dxa"/>
            <w:tcMar>
              <w:left w:w="0" w:type="dxa"/>
              <w:right w:w="0" w:type="dxa"/>
            </w:tcMar>
          </w:tcPr>
          <w:p w14:paraId="6A6FC230" w14:textId="77777777" w:rsidR="00D3064A" w:rsidRPr="00063A5E" w:rsidRDefault="00D3064A" w:rsidP="00DB1BF0">
            <w:pPr>
              <w:rPr>
                <w:rFonts w:ascii="Garamond" w:hAnsi="Garamond"/>
                <w:sz w:val="20"/>
                <w:szCs w:val="20"/>
                <w:lang w:val="en-GB"/>
              </w:rPr>
            </w:pPr>
          </w:p>
        </w:tc>
        <w:tc>
          <w:tcPr>
            <w:tcW w:w="233" w:type="dxa"/>
            <w:tcMar>
              <w:left w:w="0" w:type="dxa"/>
              <w:right w:w="0" w:type="dxa"/>
            </w:tcMar>
          </w:tcPr>
          <w:p w14:paraId="5C79904A" w14:textId="77777777" w:rsidR="00D3064A" w:rsidRPr="00063A5E" w:rsidRDefault="00D3064A" w:rsidP="00DB1BF0">
            <w:pPr>
              <w:rPr>
                <w:rFonts w:ascii="Garamond" w:hAnsi="Garamond"/>
                <w:sz w:val="20"/>
                <w:szCs w:val="20"/>
                <w:lang w:val="en-GB"/>
              </w:rPr>
            </w:pPr>
          </w:p>
        </w:tc>
        <w:tc>
          <w:tcPr>
            <w:tcW w:w="233" w:type="dxa"/>
            <w:tcMar>
              <w:left w:w="0" w:type="dxa"/>
              <w:right w:w="0" w:type="dxa"/>
            </w:tcMar>
          </w:tcPr>
          <w:p w14:paraId="3EA15374"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90</w:t>
            </w:r>
          </w:p>
        </w:tc>
        <w:tc>
          <w:tcPr>
            <w:tcW w:w="234" w:type="dxa"/>
            <w:tcMar>
              <w:left w:w="0" w:type="dxa"/>
              <w:right w:w="0" w:type="dxa"/>
            </w:tcMar>
          </w:tcPr>
          <w:p w14:paraId="4E0B6A8C"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27035BCC"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46E559E8"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67B6E6FB"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6EC812E2"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95</w:t>
            </w:r>
          </w:p>
        </w:tc>
        <w:tc>
          <w:tcPr>
            <w:tcW w:w="234" w:type="dxa"/>
            <w:tcMar>
              <w:left w:w="0" w:type="dxa"/>
              <w:right w:w="0" w:type="dxa"/>
            </w:tcMar>
          </w:tcPr>
          <w:p w14:paraId="0C8950EE"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0AF27270"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121CDA1A"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77E7DFBF"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157FAD75"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00</w:t>
            </w:r>
          </w:p>
        </w:tc>
        <w:tc>
          <w:tcPr>
            <w:tcW w:w="234" w:type="dxa"/>
            <w:tcMar>
              <w:left w:w="0" w:type="dxa"/>
              <w:right w:w="0" w:type="dxa"/>
            </w:tcMar>
          </w:tcPr>
          <w:p w14:paraId="5E2E19C6"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299FAA95"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6D5FCDF3"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0F6CC97C"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5B7A443B"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05</w:t>
            </w:r>
          </w:p>
        </w:tc>
        <w:tc>
          <w:tcPr>
            <w:tcW w:w="234" w:type="dxa"/>
            <w:tcMar>
              <w:left w:w="0" w:type="dxa"/>
              <w:right w:w="0" w:type="dxa"/>
            </w:tcMar>
          </w:tcPr>
          <w:p w14:paraId="7C986F62"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7EF60EA4"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409C9626"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52391149"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7259036B"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10</w:t>
            </w:r>
          </w:p>
        </w:tc>
        <w:tc>
          <w:tcPr>
            <w:tcW w:w="234" w:type="dxa"/>
            <w:tcMar>
              <w:left w:w="0" w:type="dxa"/>
              <w:right w:w="0" w:type="dxa"/>
            </w:tcMar>
          </w:tcPr>
          <w:p w14:paraId="5BE52145"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003A4896"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56FF40E9"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196A211C"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1784F7B5"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15</w:t>
            </w:r>
          </w:p>
        </w:tc>
        <w:tc>
          <w:tcPr>
            <w:tcW w:w="234" w:type="dxa"/>
            <w:tcMar>
              <w:left w:w="0" w:type="dxa"/>
              <w:right w:w="0" w:type="dxa"/>
            </w:tcMar>
          </w:tcPr>
          <w:p w14:paraId="631F87A2"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4BA34A7C"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526D61D2"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494E88E9" w14:textId="77777777" w:rsidR="00D3064A" w:rsidRPr="00063A5E" w:rsidRDefault="00D3064A" w:rsidP="00DB1BF0">
            <w:pPr>
              <w:rPr>
                <w:rFonts w:ascii="Garamond" w:hAnsi="Garamond"/>
                <w:sz w:val="20"/>
                <w:szCs w:val="20"/>
                <w:lang w:val="en-GB"/>
              </w:rPr>
            </w:pPr>
          </w:p>
        </w:tc>
        <w:tc>
          <w:tcPr>
            <w:tcW w:w="234" w:type="dxa"/>
            <w:tcMar>
              <w:left w:w="0" w:type="dxa"/>
              <w:right w:w="0" w:type="dxa"/>
            </w:tcMar>
          </w:tcPr>
          <w:p w14:paraId="64E72164"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20</w:t>
            </w:r>
          </w:p>
        </w:tc>
      </w:tr>
      <w:tr w:rsidR="00D3064A" w:rsidRPr="00063A5E" w14:paraId="59A9D488" w14:textId="77777777" w:rsidTr="00DB1BF0">
        <w:tc>
          <w:tcPr>
            <w:tcW w:w="886" w:type="dxa"/>
            <w:vAlign w:val="center"/>
          </w:tcPr>
          <w:p w14:paraId="16FCCE6B"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EAK</w:t>
            </w:r>
          </w:p>
        </w:tc>
        <w:tc>
          <w:tcPr>
            <w:tcW w:w="1633" w:type="dxa"/>
            <w:gridSpan w:val="7"/>
            <w:tcMar>
              <w:left w:w="0" w:type="dxa"/>
              <w:right w:w="0" w:type="dxa"/>
            </w:tcMar>
            <w:vAlign w:val="center"/>
          </w:tcPr>
          <w:p w14:paraId="7B879C02" w14:textId="21FC7B55" w:rsidR="00D3064A" w:rsidRPr="00063A5E" w:rsidRDefault="006B699F" w:rsidP="00DB1BF0">
            <w:pPr>
              <w:jc w:val="center"/>
              <w:rPr>
                <w:rFonts w:ascii="Garamond" w:hAnsi="Garamond"/>
                <w:sz w:val="20"/>
                <w:szCs w:val="20"/>
                <w:lang w:val="en-GB"/>
              </w:rPr>
            </w:pPr>
            <w:r w:rsidRPr="00063A5E">
              <w:rPr>
                <w:rFonts w:ascii="Garamond" w:hAnsi="Garamond"/>
                <w:sz w:val="20"/>
                <w:szCs w:val="20"/>
                <w:lang w:val="en-GB"/>
              </w:rPr>
              <w:t>NIS</w:t>
            </w:r>
            <w:r w:rsidR="00D3064A" w:rsidRPr="00063A5E">
              <w:rPr>
                <w:rFonts w:ascii="Garamond" w:hAnsi="Garamond"/>
                <w:sz w:val="20"/>
                <w:szCs w:val="20"/>
                <w:lang w:val="en-GB"/>
              </w:rPr>
              <w:t>81 (3 digits)</w:t>
            </w:r>
          </w:p>
        </w:tc>
        <w:tc>
          <w:tcPr>
            <w:tcW w:w="3978" w:type="dxa"/>
            <w:gridSpan w:val="17"/>
            <w:tcMar>
              <w:left w:w="0" w:type="dxa"/>
              <w:right w:w="0" w:type="dxa"/>
            </w:tcMar>
            <w:vAlign w:val="center"/>
          </w:tcPr>
          <w:p w14:paraId="1C790153" w14:textId="6098D828" w:rsidR="00D3064A" w:rsidRPr="00063A5E" w:rsidRDefault="006B699F" w:rsidP="00DB1BF0">
            <w:pPr>
              <w:jc w:val="center"/>
              <w:rPr>
                <w:rFonts w:ascii="Garamond" w:hAnsi="Garamond"/>
                <w:sz w:val="20"/>
                <w:szCs w:val="20"/>
                <w:lang w:val="en-GB"/>
              </w:rPr>
            </w:pPr>
            <w:r w:rsidRPr="00063A5E">
              <w:rPr>
                <w:rFonts w:ascii="Garamond" w:hAnsi="Garamond"/>
                <w:sz w:val="20"/>
                <w:szCs w:val="20"/>
                <w:lang w:val="en-GB"/>
              </w:rPr>
              <w:t>NIS</w:t>
            </w:r>
            <w:r w:rsidR="00D3064A" w:rsidRPr="00063A5E">
              <w:rPr>
                <w:rFonts w:ascii="Garamond" w:hAnsi="Garamond"/>
                <w:sz w:val="20"/>
                <w:szCs w:val="20"/>
                <w:lang w:val="en-GB"/>
              </w:rPr>
              <w:t>91 (3 digits)</w:t>
            </w:r>
          </w:p>
          <w:p w14:paraId="693485B9" w14:textId="77777777" w:rsidR="00D3064A" w:rsidRPr="00063A5E" w:rsidRDefault="00D3064A" w:rsidP="00DB1BF0">
            <w:pPr>
              <w:jc w:val="center"/>
              <w:rPr>
                <w:rFonts w:ascii="Garamond" w:hAnsi="Garamond"/>
                <w:sz w:val="20"/>
                <w:szCs w:val="20"/>
                <w:lang w:val="en-GB"/>
              </w:rPr>
            </w:pPr>
            <w:r w:rsidRPr="00063A5E">
              <w:rPr>
                <w:rFonts w:ascii="Garamond" w:hAnsi="Garamond"/>
                <w:sz w:val="20"/>
                <w:szCs w:val="20"/>
                <w:lang w:val="en-GB"/>
              </w:rPr>
              <w:t>(pseudo-coded to ISCO88 3 digits)</w:t>
            </w:r>
          </w:p>
        </w:tc>
        <w:tc>
          <w:tcPr>
            <w:tcW w:w="234" w:type="dxa"/>
            <w:tcMar>
              <w:left w:w="0" w:type="dxa"/>
              <w:right w:w="0" w:type="dxa"/>
            </w:tcMar>
            <w:vAlign w:val="center"/>
          </w:tcPr>
          <w:p w14:paraId="1EFAE95E" w14:textId="77777777" w:rsidR="00D3064A" w:rsidRPr="00063A5E" w:rsidRDefault="00D3064A" w:rsidP="00DB1BF0">
            <w:pPr>
              <w:jc w:val="center"/>
              <w:rPr>
                <w:rFonts w:ascii="Garamond" w:hAnsi="Garamond"/>
                <w:sz w:val="20"/>
                <w:szCs w:val="20"/>
                <w:vertAlign w:val="superscript"/>
                <w:lang w:val="en-GB"/>
              </w:rPr>
            </w:pPr>
            <w:r w:rsidRPr="00063A5E">
              <w:rPr>
                <w:rFonts w:ascii="Garamond" w:hAnsi="Garamond"/>
                <w:sz w:val="20"/>
                <w:szCs w:val="20"/>
                <w:vertAlign w:val="superscript"/>
                <w:lang w:val="en-GB"/>
              </w:rPr>
              <w:t>a</w:t>
            </w:r>
          </w:p>
        </w:tc>
        <w:tc>
          <w:tcPr>
            <w:tcW w:w="2340" w:type="dxa"/>
            <w:gridSpan w:val="10"/>
            <w:tcMar>
              <w:left w:w="0" w:type="dxa"/>
              <w:right w:w="0" w:type="dxa"/>
            </w:tcMar>
            <w:vAlign w:val="center"/>
          </w:tcPr>
          <w:p w14:paraId="1AD788DA" w14:textId="77777777" w:rsidR="00D3064A" w:rsidRPr="00063A5E" w:rsidRDefault="00D3064A" w:rsidP="00DB1BF0">
            <w:pPr>
              <w:jc w:val="center"/>
              <w:rPr>
                <w:rFonts w:ascii="Garamond" w:hAnsi="Garamond"/>
                <w:sz w:val="20"/>
                <w:szCs w:val="20"/>
                <w:lang w:val="en-GB"/>
              </w:rPr>
            </w:pPr>
            <w:r w:rsidRPr="00063A5E">
              <w:rPr>
                <w:rFonts w:ascii="Garamond" w:hAnsi="Garamond"/>
                <w:sz w:val="20"/>
                <w:szCs w:val="20"/>
                <w:lang w:val="en-GB"/>
              </w:rPr>
              <w:t>ISCO08 (4 digits)</w:t>
            </w:r>
            <w:r w:rsidRPr="00063A5E">
              <w:rPr>
                <w:rFonts w:ascii="Garamond" w:hAnsi="Garamond"/>
                <w:sz w:val="20"/>
                <w:szCs w:val="20"/>
                <w:vertAlign w:val="superscript"/>
                <w:lang w:val="en-GB"/>
              </w:rPr>
              <w:t>b</w:t>
            </w:r>
          </w:p>
        </w:tc>
      </w:tr>
      <w:tr w:rsidR="00D3064A" w:rsidRPr="00063A5E" w14:paraId="3A0E91E8" w14:textId="77777777" w:rsidTr="00DB1BF0">
        <w:tc>
          <w:tcPr>
            <w:tcW w:w="886" w:type="dxa"/>
            <w:vAlign w:val="center"/>
          </w:tcPr>
          <w:p w14:paraId="634B4E3B" w14:textId="77777777" w:rsidR="00D3064A" w:rsidRPr="00063A5E" w:rsidRDefault="00D3064A" w:rsidP="00DB1BF0">
            <w:pPr>
              <w:rPr>
                <w:rFonts w:ascii="Garamond" w:hAnsi="Garamond"/>
                <w:sz w:val="20"/>
                <w:szCs w:val="20"/>
                <w:lang w:val="en-GB"/>
              </w:rPr>
            </w:pPr>
            <w:r w:rsidRPr="00063A5E">
              <w:rPr>
                <w:rFonts w:ascii="Garamond" w:hAnsi="Garamond"/>
                <w:sz w:val="20"/>
                <w:szCs w:val="20"/>
                <w:lang w:val="en-GB"/>
              </w:rPr>
              <w:t>EU-LFS</w:t>
            </w:r>
          </w:p>
        </w:tc>
        <w:tc>
          <w:tcPr>
            <w:tcW w:w="233" w:type="dxa"/>
            <w:tcMar>
              <w:left w:w="0" w:type="dxa"/>
              <w:right w:w="0" w:type="dxa"/>
            </w:tcMar>
          </w:tcPr>
          <w:p w14:paraId="5B050BB1" w14:textId="77777777" w:rsidR="00D3064A" w:rsidRPr="00063A5E" w:rsidRDefault="00D3064A" w:rsidP="00DB1BF0">
            <w:pPr>
              <w:jc w:val="center"/>
              <w:rPr>
                <w:rFonts w:ascii="Garamond" w:hAnsi="Garamond"/>
                <w:sz w:val="20"/>
                <w:szCs w:val="20"/>
                <w:lang w:val="en-GB"/>
              </w:rPr>
            </w:pPr>
          </w:p>
        </w:tc>
        <w:tc>
          <w:tcPr>
            <w:tcW w:w="233" w:type="dxa"/>
            <w:tcMar>
              <w:left w:w="0" w:type="dxa"/>
              <w:right w:w="0" w:type="dxa"/>
            </w:tcMar>
          </w:tcPr>
          <w:p w14:paraId="6B9E7278" w14:textId="77777777" w:rsidR="00D3064A" w:rsidRPr="00063A5E" w:rsidRDefault="00D3064A" w:rsidP="00DB1BF0">
            <w:pPr>
              <w:jc w:val="center"/>
              <w:rPr>
                <w:rFonts w:ascii="Garamond" w:hAnsi="Garamond"/>
                <w:sz w:val="20"/>
                <w:szCs w:val="20"/>
                <w:lang w:val="en-GB"/>
              </w:rPr>
            </w:pPr>
          </w:p>
        </w:tc>
        <w:tc>
          <w:tcPr>
            <w:tcW w:w="233" w:type="dxa"/>
            <w:tcMar>
              <w:left w:w="0" w:type="dxa"/>
              <w:right w:w="0" w:type="dxa"/>
            </w:tcMar>
          </w:tcPr>
          <w:p w14:paraId="389A5862" w14:textId="77777777" w:rsidR="00D3064A" w:rsidRPr="00063A5E" w:rsidRDefault="00D3064A" w:rsidP="00DB1BF0">
            <w:pPr>
              <w:jc w:val="center"/>
              <w:rPr>
                <w:rFonts w:ascii="Garamond" w:hAnsi="Garamond"/>
                <w:sz w:val="20"/>
                <w:szCs w:val="20"/>
                <w:lang w:val="en-GB"/>
              </w:rPr>
            </w:pPr>
          </w:p>
        </w:tc>
        <w:tc>
          <w:tcPr>
            <w:tcW w:w="233" w:type="dxa"/>
            <w:tcMar>
              <w:left w:w="0" w:type="dxa"/>
              <w:right w:w="0" w:type="dxa"/>
            </w:tcMar>
          </w:tcPr>
          <w:p w14:paraId="143D8BEF" w14:textId="77777777" w:rsidR="00D3064A" w:rsidRPr="00063A5E" w:rsidRDefault="00D3064A" w:rsidP="00DB1BF0">
            <w:pPr>
              <w:jc w:val="center"/>
              <w:rPr>
                <w:rFonts w:ascii="Garamond" w:hAnsi="Garamond"/>
                <w:sz w:val="20"/>
                <w:szCs w:val="20"/>
                <w:lang w:val="en-GB"/>
              </w:rPr>
            </w:pPr>
          </w:p>
        </w:tc>
        <w:tc>
          <w:tcPr>
            <w:tcW w:w="233" w:type="dxa"/>
            <w:tcMar>
              <w:left w:w="0" w:type="dxa"/>
              <w:right w:w="0" w:type="dxa"/>
            </w:tcMar>
          </w:tcPr>
          <w:p w14:paraId="182E0B9F" w14:textId="77777777" w:rsidR="00D3064A" w:rsidRPr="00063A5E" w:rsidRDefault="00D3064A" w:rsidP="00DB1BF0">
            <w:pPr>
              <w:jc w:val="center"/>
              <w:rPr>
                <w:rFonts w:ascii="Garamond" w:hAnsi="Garamond"/>
                <w:sz w:val="20"/>
                <w:szCs w:val="20"/>
                <w:lang w:val="en-GB"/>
              </w:rPr>
            </w:pPr>
          </w:p>
        </w:tc>
        <w:tc>
          <w:tcPr>
            <w:tcW w:w="234" w:type="dxa"/>
            <w:tcMar>
              <w:left w:w="0" w:type="dxa"/>
              <w:right w:w="0" w:type="dxa"/>
            </w:tcMar>
          </w:tcPr>
          <w:p w14:paraId="3980844A" w14:textId="77777777" w:rsidR="00D3064A" w:rsidRPr="00063A5E" w:rsidRDefault="00D3064A" w:rsidP="00DB1BF0">
            <w:pPr>
              <w:jc w:val="center"/>
              <w:rPr>
                <w:rFonts w:ascii="Garamond" w:hAnsi="Garamond"/>
                <w:sz w:val="20"/>
                <w:szCs w:val="20"/>
                <w:lang w:val="en-GB"/>
              </w:rPr>
            </w:pPr>
          </w:p>
        </w:tc>
        <w:tc>
          <w:tcPr>
            <w:tcW w:w="234" w:type="dxa"/>
            <w:tcMar>
              <w:left w:w="0" w:type="dxa"/>
              <w:right w:w="0" w:type="dxa"/>
            </w:tcMar>
          </w:tcPr>
          <w:p w14:paraId="125FE733" w14:textId="77777777" w:rsidR="00D3064A" w:rsidRPr="00063A5E" w:rsidRDefault="00D3064A" w:rsidP="00DB1BF0">
            <w:pPr>
              <w:jc w:val="center"/>
              <w:rPr>
                <w:rFonts w:ascii="Garamond" w:hAnsi="Garamond"/>
                <w:sz w:val="20"/>
                <w:szCs w:val="20"/>
                <w:lang w:val="en-GB"/>
              </w:rPr>
            </w:pPr>
          </w:p>
        </w:tc>
        <w:tc>
          <w:tcPr>
            <w:tcW w:w="3978" w:type="dxa"/>
            <w:gridSpan w:val="17"/>
            <w:tcMar>
              <w:left w:w="0" w:type="dxa"/>
              <w:right w:w="0" w:type="dxa"/>
            </w:tcMar>
          </w:tcPr>
          <w:p w14:paraId="04353A9D" w14:textId="77777777" w:rsidR="00D3064A" w:rsidRPr="00063A5E" w:rsidRDefault="00D3064A" w:rsidP="00DB1BF0">
            <w:pPr>
              <w:jc w:val="center"/>
              <w:rPr>
                <w:rFonts w:ascii="Garamond" w:hAnsi="Garamond"/>
                <w:sz w:val="20"/>
                <w:szCs w:val="20"/>
                <w:lang w:val="en-GB"/>
              </w:rPr>
            </w:pPr>
            <w:r w:rsidRPr="00063A5E">
              <w:rPr>
                <w:rFonts w:ascii="Garamond" w:hAnsi="Garamond"/>
                <w:sz w:val="20"/>
                <w:szCs w:val="20"/>
                <w:lang w:val="en-GB"/>
              </w:rPr>
              <w:t>ISCO88 (3 digits)</w:t>
            </w:r>
          </w:p>
        </w:tc>
        <w:tc>
          <w:tcPr>
            <w:tcW w:w="2574" w:type="dxa"/>
            <w:gridSpan w:val="11"/>
            <w:tcMar>
              <w:left w:w="0" w:type="dxa"/>
              <w:right w:w="0" w:type="dxa"/>
            </w:tcMar>
          </w:tcPr>
          <w:p w14:paraId="09165D86" w14:textId="77777777" w:rsidR="00D3064A" w:rsidRPr="00063A5E" w:rsidRDefault="00D3064A" w:rsidP="00DB1BF0">
            <w:pPr>
              <w:jc w:val="center"/>
              <w:rPr>
                <w:rFonts w:ascii="Garamond" w:hAnsi="Garamond"/>
                <w:sz w:val="20"/>
                <w:szCs w:val="20"/>
                <w:lang w:val="en-GB"/>
              </w:rPr>
            </w:pPr>
            <w:r w:rsidRPr="00063A5E">
              <w:rPr>
                <w:rFonts w:ascii="Garamond" w:hAnsi="Garamond"/>
                <w:sz w:val="20"/>
                <w:szCs w:val="20"/>
                <w:lang w:val="en-GB"/>
              </w:rPr>
              <w:t>ISCO08 (3 digits)</w:t>
            </w:r>
          </w:p>
        </w:tc>
      </w:tr>
    </w:tbl>
    <w:p w14:paraId="5C003BE9" w14:textId="2370F3A7" w:rsidR="00D3064A" w:rsidRPr="00063A5E" w:rsidRDefault="00D3064A" w:rsidP="00D3064A">
      <w:pPr>
        <w:spacing w:after="120"/>
        <w:ind w:left="426"/>
        <w:rPr>
          <w:rFonts w:ascii="Garamond" w:hAnsi="Garamond"/>
          <w:sz w:val="18"/>
          <w:szCs w:val="18"/>
          <w:lang w:val="en-GB"/>
        </w:rPr>
      </w:pPr>
      <w:r w:rsidRPr="00063A5E">
        <w:rPr>
          <w:rFonts w:ascii="Garamond" w:hAnsi="Garamond"/>
          <w:sz w:val="18"/>
          <w:szCs w:val="18"/>
          <w:lang w:val="en-GB"/>
        </w:rPr>
        <w:t xml:space="preserve">Notes: </w:t>
      </w:r>
      <w:r w:rsidRPr="00063A5E">
        <w:rPr>
          <w:rFonts w:ascii="Garamond" w:hAnsi="Garamond"/>
          <w:sz w:val="18"/>
          <w:szCs w:val="18"/>
          <w:vertAlign w:val="superscript"/>
          <w:lang w:val="en-GB"/>
        </w:rPr>
        <w:t>a</w:t>
      </w:r>
      <w:r w:rsidRPr="00063A5E">
        <w:rPr>
          <w:rFonts w:ascii="Garamond" w:hAnsi="Garamond"/>
          <w:sz w:val="18"/>
          <w:szCs w:val="18"/>
          <w:lang w:val="en-GB"/>
        </w:rPr>
        <w:t xml:space="preserve"> For 2010 the EAK contains both the surveyed </w:t>
      </w:r>
      <w:r w:rsidR="006B699F" w:rsidRPr="00063A5E">
        <w:rPr>
          <w:rFonts w:ascii="Garamond" w:hAnsi="Garamond"/>
          <w:sz w:val="18"/>
          <w:szCs w:val="18"/>
          <w:lang w:val="en-GB"/>
        </w:rPr>
        <w:t>NIS</w:t>
      </w:r>
      <w:r w:rsidRPr="00063A5E">
        <w:rPr>
          <w:rFonts w:ascii="Garamond" w:hAnsi="Garamond"/>
          <w:sz w:val="18"/>
          <w:szCs w:val="18"/>
          <w:lang w:val="en-GB"/>
        </w:rPr>
        <w:t xml:space="preserve">91 (3 digits), pseudo-coded ISCO88 (3 digits) and post-hoc coded ISCO08 (4 digits). </w:t>
      </w:r>
      <w:r w:rsidRPr="00063A5E">
        <w:rPr>
          <w:rFonts w:ascii="Garamond" w:hAnsi="Garamond"/>
          <w:sz w:val="18"/>
          <w:szCs w:val="18"/>
          <w:vertAlign w:val="superscript"/>
          <w:lang w:val="en-GB"/>
        </w:rPr>
        <w:t xml:space="preserve">b </w:t>
      </w:r>
      <w:r w:rsidRPr="00063A5E">
        <w:rPr>
          <w:rFonts w:ascii="Garamond" w:hAnsi="Garamond"/>
          <w:sz w:val="18"/>
          <w:szCs w:val="18"/>
          <w:lang w:val="en-GB"/>
        </w:rPr>
        <w:t xml:space="preserve">In 2011 ISCO08 only contains 3 digits in the EAK. </w:t>
      </w:r>
    </w:p>
    <w:p w14:paraId="10073031" w14:textId="77777777" w:rsidR="00D3064A" w:rsidRPr="00063A5E" w:rsidRDefault="00D3064A" w:rsidP="00D3064A">
      <w:pPr>
        <w:spacing w:after="120"/>
        <w:rPr>
          <w:lang w:val="en-GB"/>
        </w:rPr>
      </w:pPr>
    </w:p>
    <w:p w14:paraId="3115EB93" w14:textId="44263587" w:rsidR="00D3064A" w:rsidRPr="00063A5E" w:rsidRDefault="00D3064A" w:rsidP="00AE3243">
      <w:pPr>
        <w:spacing w:after="120"/>
        <w:jc w:val="both"/>
        <w:rPr>
          <w:lang w:val="en-GB"/>
        </w:rPr>
      </w:pPr>
      <w:r w:rsidRPr="00063A5E">
        <w:rPr>
          <w:lang w:val="en-GB"/>
        </w:rPr>
        <w:t xml:space="preserve">The major break in the occupational classifications occurs in 2011 and corresponds to the introduction of the ISCO08  classification in the </w:t>
      </w:r>
      <w:r w:rsidR="00063A5E" w:rsidRPr="00063A5E">
        <w:rPr>
          <w:lang w:val="en-GB"/>
        </w:rPr>
        <w:t>Labour</w:t>
      </w:r>
      <w:r w:rsidRPr="00063A5E">
        <w:rPr>
          <w:lang w:val="en-GB"/>
        </w:rPr>
        <w:t xml:space="preserve"> Force Survey in many European countries. The revision of ISCO88 was necessary because economic changes during the 20 years between the two classifications</w:t>
      </w:r>
      <w:r w:rsidR="00350E15">
        <w:rPr>
          <w:lang w:val="en-GB"/>
        </w:rPr>
        <w:t xml:space="preserve">, such as the adoption of </w:t>
      </w:r>
      <w:r w:rsidR="00A12171" w:rsidRPr="00063A5E">
        <w:rPr>
          <w:lang w:val="en-GB"/>
        </w:rPr>
        <w:t>new</w:t>
      </w:r>
      <w:r w:rsidRPr="00063A5E">
        <w:rPr>
          <w:lang w:val="en-GB"/>
        </w:rPr>
        <w:t xml:space="preserve"> information and communications technologies, required a re-definition of the occupational classification (ILO, 2012). </w:t>
      </w:r>
    </w:p>
    <w:p w14:paraId="3688EE62" w14:textId="49BEBE5C" w:rsidR="00AC3859" w:rsidRPr="00063A5E" w:rsidRDefault="00C275C2" w:rsidP="00AE3243">
      <w:pPr>
        <w:spacing w:after="120"/>
        <w:jc w:val="both"/>
        <w:rPr>
          <w:lang w:val="en-GB"/>
        </w:rPr>
      </w:pPr>
      <w:r w:rsidRPr="00063A5E">
        <w:rPr>
          <w:lang w:val="en-GB"/>
        </w:rPr>
        <w:t>In countries where ISCO88 had been consistently used, harmonization with the new ISCO08 is feasible using the ILO correspondence table</w:t>
      </w:r>
      <w:r w:rsidR="004155A2" w:rsidRPr="00063A5E">
        <w:rPr>
          <w:lang w:val="en-GB"/>
        </w:rPr>
        <w:t xml:space="preserve"> (ILO, 2012</w:t>
      </w:r>
      <w:r w:rsidRPr="00063A5E">
        <w:rPr>
          <w:lang w:val="en-GB"/>
        </w:rPr>
        <w:t xml:space="preserve">). However, </w:t>
      </w:r>
      <w:r w:rsidR="00AC3859" w:rsidRPr="00063A5E">
        <w:rPr>
          <w:lang w:val="en-GB"/>
        </w:rPr>
        <w:t>the case of Belgium is particularly challenging since ISCO88 codes were never used directly in the Belgian version of the Labour Force Survey (EAK). Until 2010, the coding of occupations in the EAK was done using the Belgian NIS classification. The NIS codes were subsequently mapped (“pseudo-coding”) onto ISCO88 at three-digit level using a one-to-one correspondence table NIS-ISCO88 (3 digits) that has remained fixed over time, but was only a</w:t>
      </w:r>
      <w:r w:rsidR="00A12171" w:rsidRPr="00063A5E">
        <w:rPr>
          <w:lang w:val="en-GB"/>
        </w:rPr>
        <w:t xml:space="preserve">n </w:t>
      </w:r>
      <w:r w:rsidR="00AC3859" w:rsidRPr="00063A5E">
        <w:rPr>
          <w:lang w:val="en-GB"/>
        </w:rPr>
        <w:t>approximation of what would have resulted from a direct coding of occupations following ISCO88-rules (Mucaj</w:t>
      </w:r>
      <w:r w:rsidR="00A12171" w:rsidRPr="00063A5E">
        <w:rPr>
          <w:lang w:val="en-GB"/>
        </w:rPr>
        <w:t>,</w:t>
      </w:r>
      <w:r w:rsidR="00AC3859" w:rsidRPr="00063A5E">
        <w:rPr>
          <w:lang w:val="en-GB"/>
        </w:rPr>
        <w:t xml:space="preserve"> 2017). Because of this pseudo-coding procedure, using the ILO correspondence table from ISCO88 to ISCO08 (Ganzeboom, </w:t>
      </w:r>
      <w:r w:rsidR="00E87808" w:rsidRPr="00063A5E">
        <w:rPr>
          <w:lang w:val="en-GB"/>
        </w:rPr>
        <w:t>2019</w:t>
      </w:r>
      <w:r w:rsidR="00A12171" w:rsidRPr="00063A5E">
        <w:rPr>
          <w:lang w:val="en-GB"/>
        </w:rPr>
        <w:t>;</w:t>
      </w:r>
      <w:r w:rsidR="00AC3859" w:rsidRPr="00063A5E">
        <w:rPr>
          <w:lang w:val="en-GB"/>
        </w:rPr>
        <w:t xml:space="preserve"> Jann, 2019) leads to very poor results </w:t>
      </w:r>
      <w:r w:rsidR="004155A2" w:rsidRPr="00063A5E">
        <w:rPr>
          <w:lang w:val="en-GB"/>
        </w:rPr>
        <w:t xml:space="preserve">in the case of </w:t>
      </w:r>
      <w:r w:rsidR="00AC3859" w:rsidRPr="00063A5E">
        <w:rPr>
          <w:lang w:val="en-GB"/>
        </w:rPr>
        <w:t xml:space="preserve">Belgian data. </w:t>
      </w:r>
    </w:p>
    <w:p w14:paraId="47DD2A11" w14:textId="4E781D48" w:rsidR="008B02E8" w:rsidRPr="00063A5E" w:rsidRDefault="00F94623" w:rsidP="00AE3243">
      <w:pPr>
        <w:spacing w:before="160"/>
        <w:jc w:val="both"/>
        <w:rPr>
          <w:lang w:val="en-GB"/>
        </w:rPr>
      </w:pPr>
      <w:r w:rsidRPr="00063A5E">
        <w:rPr>
          <w:lang w:val="en-GB"/>
        </w:rPr>
        <w:t>An exact harmonization</w:t>
      </w:r>
      <w:r w:rsidR="00377378" w:rsidRPr="00063A5E">
        <w:rPr>
          <w:lang w:val="en-GB"/>
        </w:rPr>
        <w:t xml:space="preserve"> of NIS and ISCO codes</w:t>
      </w:r>
      <w:r w:rsidRPr="00063A5E">
        <w:rPr>
          <w:lang w:val="en-GB"/>
        </w:rPr>
        <w:t xml:space="preserve"> via aggregation proved to be undesirable because too much information would be lost. Thus, we adopt</w:t>
      </w:r>
      <w:r w:rsidR="00A12171" w:rsidRPr="00063A5E">
        <w:rPr>
          <w:lang w:val="en-GB"/>
        </w:rPr>
        <w:t>ed</w:t>
      </w:r>
      <w:r w:rsidRPr="00063A5E">
        <w:rPr>
          <w:lang w:val="en-GB"/>
        </w:rPr>
        <w:t xml:space="preserve"> a statistical harmonization approach.</w:t>
      </w:r>
      <w:r w:rsidR="00377378" w:rsidRPr="00063A5E">
        <w:rPr>
          <w:lang w:val="en-GB"/>
        </w:rPr>
        <w:t xml:space="preserve"> Fortunately, </w:t>
      </w:r>
      <w:r w:rsidR="005555CD" w:rsidRPr="00063A5E">
        <w:rPr>
          <w:lang w:val="en-GB"/>
        </w:rPr>
        <w:t>for the 2010 EAK data the Belgian statistical office Statbel has recoded the descriptive information regarding occupations in the survey into ISCO08 unit groups. So</w:t>
      </w:r>
      <w:r w:rsidR="002E0860">
        <w:rPr>
          <w:lang w:val="en-GB"/>
        </w:rPr>
        <w:t>,</w:t>
      </w:r>
      <w:r w:rsidR="005555CD" w:rsidRPr="00063A5E">
        <w:rPr>
          <w:lang w:val="en-GB"/>
        </w:rPr>
        <w:t xml:space="preserve"> the EAK data for the year 2010 contain occupational information both in terms of the surveyed </w:t>
      </w:r>
      <w:r w:rsidR="00E87808" w:rsidRPr="00063A5E">
        <w:rPr>
          <w:lang w:val="en-GB"/>
        </w:rPr>
        <w:t>NIS</w:t>
      </w:r>
      <w:r w:rsidR="005555CD" w:rsidRPr="00063A5E">
        <w:rPr>
          <w:lang w:val="en-GB"/>
        </w:rPr>
        <w:t xml:space="preserve"> codes and post-hoc coded ISCO08 codes. </w:t>
      </w:r>
    </w:p>
    <w:p w14:paraId="4CC855D9" w14:textId="5E54687D" w:rsidR="00CB66F2" w:rsidRPr="00063A5E" w:rsidRDefault="00947E39" w:rsidP="00AE3243">
      <w:pPr>
        <w:spacing w:before="160"/>
        <w:jc w:val="both"/>
        <w:rPr>
          <w:lang w:val="en-GB"/>
        </w:rPr>
      </w:pPr>
      <w:r w:rsidRPr="00063A5E">
        <w:rPr>
          <w:lang w:val="en-GB"/>
        </w:rPr>
        <w:t xml:space="preserve">We rely on </w:t>
      </w:r>
      <w:r w:rsidR="008B02E8" w:rsidRPr="00063A5E">
        <w:rPr>
          <w:lang w:val="en-GB"/>
        </w:rPr>
        <w:t>these</w:t>
      </w:r>
      <w:r w:rsidRPr="00063A5E">
        <w:rPr>
          <w:lang w:val="en-GB"/>
        </w:rPr>
        <w:t xml:space="preserve"> 2010 EAK data and build on a statistical harmonization method that was developed at the Federal Planning Bureau and described in </w:t>
      </w:r>
      <w:r w:rsidRPr="00063A5E">
        <w:rPr>
          <w:noProof/>
          <w:lang w:val="en-GB"/>
        </w:rPr>
        <w:t xml:space="preserve">Muçaj (2017). </w:t>
      </w:r>
      <w:r w:rsidR="005555CD" w:rsidRPr="00063A5E">
        <w:rPr>
          <w:lang w:val="en-GB"/>
        </w:rPr>
        <w:t xml:space="preserve">We </w:t>
      </w:r>
      <w:r w:rsidR="008B02E8" w:rsidRPr="00063A5E">
        <w:rPr>
          <w:lang w:val="en-GB"/>
        </w:rPr>
        <w:t xml:space="preserve">first calculate </w:t>
      </w:r>
      <w:r w:rsidR="005555CD" w:rsidRPr="00063A5E">
        <w:rPr>
          <w:lang w:val="en-GB"/>
        </w:rPr>
        <w:t xml:space="preserve">how employment in each </w:t>
      </w:r>
      <w:r w:rsidR="00E87808" w:rsidRPr="00063A5E">
        <w:rPr>
          <w:lang w:val="en-GB"/>
        </w:rPr>
        <w:t>NIS</w:t>
      </w:r>
      <w:r w:rsidR="005555CD" w:rsidRPr="00063A5E">
        <w:rPr>
          <w:lang w:val="en-GB"/>
        </w:rPr>
        <w:t xml:space="preserve"> 2 digits category is distributed over the ISCO08 categories in 2010</w:t>
      </w:r>
      <w:r w:rsidR="008B02E8" w:rsidRPr="00063A5E">
        <w:rPr>
          <w:lang w:val="en-GB"/>
        </w:rPr>
        <w:t xml:space="preserve">, which </w:t>
      </w:r>
      <w:r w:rsidR="005555CD" w:rsidRPr="00063A5E">
        <w:rPr>
          <w:lang w:val="en-GB"/>
        </w:rPr>
        <w:t xml:space="preserve">results in a transition matrix between NIS and ISCO08 codes. </w:t>
      </w:r>
      <w:r w:rsidR="00C72EDF">
        <w:rPr>
          <w:lang w:val="en-GB"/>
        </w:rPr>
        <w:t>Next,</w:t>
      </w:r>
      <w:r w:rsidR="008B02E8" w:rsidRPr="00063A5E">
        <w:rPr>
          <w:lang w:val="en-GB"/>
        </w:rPr>
        <w:t xml:space="preserve"> we apply the transition matrix to the entire period 1986 to 2010 in order to backward-extrapolate the ISCO08 occupational distribution. Appendix C contains a more detailed description of the estimation procedure. This procedure results in a harmonized times series according to the ISCO08 classification for the entire period 1986-2020. In this harmonized time series, data for the years 2011-2020 are based on directly observed ISCO08 codes, data for 2010 are based on post-hoc coding by researchers and data for the preceding years 1986-2009 are estimated based on the NIS codes and the estimated transition matrix for 2010</w:t>
      </w:r>
      <w:r w:rsidR="00A668BB" w:rsidRPr="00063A5E">
        <w:rPr>
          <w:lang w:val="en-GB"/>
        </w:rPr>
        <w:t>.</w:t>
      </w:r>
    </w:p>
    <w:p w14:paraId="50FEABFD" w14:textId="524C90C8" w:rsidR="00A668BB" w:rsidRPr="00063A5E" w:rsidRDefault="00A668BB" w:rsidP="00AE3243">
      <w:pPr>
        <w:spacing w:before="160"/>
        <w:jc w:val="both"/>
        <w:rPr>
          <w:lang w:val="en-GB"/>
        </w:rPr>
      </w:pPr>
      <w:r w:rsidRPr="00063A5E">
        <w:rPr>
          <w:lang w:val="en-GB"/>
        </w:rPr>
        <w:t>Whe</w:t>
      </w:r>
      <w:r w:rsidR="00C72EDF">
        <w:rPr>
          <w:lang w:val="en-GB"/>
        </w:rPr>
        <w:t>n</w:t>
      </w:r>
      <w:r w:rsidRPr="00063A5E">
        <w:rPr>
          <w:lang w:val="en-GB"/>
        </w:rPr>
        <w:t xml:space="preserve"> </w:t>
      </w:r>
      <w:r w:rsidR="00C72EDF">
        <w:rPr>
          <w:lang w:val="en-GB"/>
        </w:rPr>
        <w:t xml:space="preserve">studying </w:t>
      </w:r>
      <w:r w:rsidRPr="00063A5E">
        <w:rPr>
          <w:lang w:val="en-GB"/>
        </w:rPr>
        <w:t>the relation</w:t>
      </w:r>
      <w:r w:rsidR="00C72EDF">
        <w:rPr>
          <w:lang w:val="en-GB"/>
        </w:rPr>
        <w:t>ship</w:t>
      </w:r>
      <w:r w:rsidRPr="00063A5E">
        <w:rPr>
          <w:lang w:val="en-GB"/>
        </w:rPr>
        <w:t xml:space="preserve"> between occupational change and worker characteristics, the transition matrix is re-estimated for the specific group </w:t>
      </w:r>
      <w:r w:rsidR="00C72EDF">
        <w:rPr>
          <w:lang w:val="en-GB"/>
        </w:rPr>
        <w:t>under consideration</w:t>
      </w:r>
      <w:r w:rsidRPr="00063A5E">
        <w:rPr>
          <w:lang w:val="en-GB"/>
        </w:rPr>
        <w:t>. For example, when looking at gender difference</w:t>
      </w:r>
      <w:r w:rsidR="00C72EDF">
        <w:rPr>
          <w:lang w:val="en-GB"/>
        </w:rPr>
        <w:t>s</w:t>
      </w:r>
      <w:r w:rsidRPr="00063A5E">
        <w:rPr>
          <w:lang w:val="en-GB"/>
        </w:rPr>
        <w:t xml:space="preserve"> in occupational change, we estimate a transition matrix for the male workers in 2010 to harmonize the male occupational data and a separate transition matrix for the female workers to harmonize the female occupational data.</w:t>
      </w:r>
    </w:p>
    <w:p w14:paraId="0918A65E" w14:textId="7691677B" w:rsidR="008B02E8" w:rsidRPr="00063A5E" w:rsidRDefault="00CB66F2" w:rsidP="00AE3243">
      <w:pPr>
        <w:spacing w:before="160"/>
        <w:jc w:val="both"/>
        <w:rPr>
          <w:lang w:val="en-GB"/>
        </w:rPr>
      </w:pPr>
      <w:r w:rsidRPr="00063A5E">
        <w:rPr>
          <w:lang w:val="en-GB"/>
        </w:rPr>
        <w:lastRenderedPageBreak/>
        <w:t xml:space="preserve">This estimation procedure has a number of weaknesses and </w:t>
      </w:r>
      <w:r w:rsidR="005C4592" w:rsidRPr="00063A5E">
        <w:rPr>
          <w:lang w:val="en-GB"/>
        </w:rPr>
        <w:t xml:space="preserve">it </w:t>
      </w:r>
      <w:r w:rsidRPr="00063A5E">
        <w:rPr>
          <w:lang w:val="en-GB"/>
        </w:rPr>
        <w:t xml:space="preserve">relies on certain assumptions. First, </w:t>
      </w:r>
      <w:r w:rsidR="00242C15" w:rsidRPr="00063A5E">
        <w:rPr>
          <w:lang w:val="en-GB"/>
        </w:rPr>
        <w:t xml:space="preserve">the </w:t>
      </w:r>
      <w:r w:rsidR="003C1AEF" w:rsidRPr="00063A5E">
        <w:rPr>
          <w:lang w:val="en-GB"/>
        </w:rPr>
        <w:t xml:space="preserve">Statbel </w:t>
      </w:r>
      <w:r w:rsidR="00242C15" w:rsidRPr="00063A5E">
        <w:rPr>
          <w:lang w:val="en-GB"/>
        </w:rPr>
        <w:t xml:space="preserve">recoding effort for the 2010 data failed to assign an ISCO08 code for 10.8 percent of the employed population. </w:t>
      </w:r>
      <w:r w:rsidR="003C1AEF" w:rsidRPr="00063A5E">
        <w:rPr>
          <w:lang w:val="en-GB"/>
        </w:rPr>
        <w:t xml:space="preserve">Since we have to exclude these workers from the analysis, we are in fact assuming that the distribution over ISCO08 occupations for the population that was not recoded is identical to the distribution for the recoded population. Second, the </w:t>
      </w:r>
      <w:r w:rsidR="009273A7" w:rsidRPr="00063A5E">
        <w:rPr>
          <w:lang w:val="en-GB"/>
        </w:rPr>
        <w:t xml:space="preserve">armed forces occupation and </w:t>
      </w:r>
      <w:r w:rsidR="003C1AEF" w:rsidRPr="00063A5E">
        <w:rPr>
          <w:lang w:val="en-GB"/>
        </w:rPr>
        <w:t xml:space="preserve">ISCO08 group 4419 (“Clerical support workers not elsewhere classified”) </w:t>
      </w:r>
      <w:r w:rsidR="009273A7" w:rsidRPr="00063A5E">
        <w:rPr>
          <w:lang w:val="en-GB"/>
        </w:rPr>
        <w:t xml:space="preserve">were removed from the analysis. The latter group </w:t>
      </w:r>
      <w:r w:rsidR="003C1AEF" w:rsidRPr="00063A5E">
        <w:rPr>
          <w:lang w:val="en-GB"/>
        </w:rPr>
        <w:t xml:space="preserve">was used as a default group during the Statbel recoding effort so that including this group results in serious overestimations and discontinuities of the time series between 2010 and 2011 (see Appendix C and </w:t>
      </w:r>
      <w:r w:rsidR="003C1AEF" w:rsidRPr="00063A5E">
        <w:rPr>
          <w:noProof/>
          <w:lang w:val="en-GB"/>
        </w:rPr>
        <w:t xml:space="preserve">Muçaj, 2017). </w:t>
      </w:r>
      <w:r w:rsidR="00E87808" w:rsidRPr="00063A5E">
        <w:rPr>
          <w:noProof/>
          <w:lang w:val="en-GB"/>
        </w:rPr>
        <w:t>The armed force</w:t>
      </w:r>
      <w:r w:rsidR="001334A6" w:rsidRPr="00063A5E">
        <w:rPr>
          <w:noProof/>
          <w:lang w:val="en-GB"/>
        </w:rPr>
        <w:t xml:space="preserve">s </w:t>
      </w:r>
      <w:r w:rsidR="00E87808" w:rsidRPr="00063A5E">
        <w:rPr>
          <w:noProof/>
          <w:lang w:val="en-GB"/>
        </w:rPr>
        <w:t xml:space="preserve">occupation was removed because </w:t>
      </w:r>
      <w:r w:rsidR="001334A6" w:rsidRPr="00063A5E">
        <w:rPr>
          <w:noProof/>
          <w:lang w:val="en-GB"/>
        </w:rPr>
        <w:t>it was not contained in the NIS classification</w:t>
      </w:r>
      <w:r w:rsidR="00E87808" w:rsidRPr="00063A5E">
        <w:rPr>
          <w:noProof/>
          <w:lang w:val="en-GB"/>
        </w:rPr>
        <w:t xml:space="preserve">. </w:t>
      </w:r>
      <w:r w:rsidR="009273A7" w:rsidRPr="00063A5E">
        <w:rPr>
          <w:noProof/>
          <w:lang w:val="en-GB"/>
        </w:rPr>
        <w:t xml:space="preserve">Third, since the transition matrix is estimated based on 2010 data only, </w:t>
      </w:r>
      <w:r w:rsidR="008B02E8" w:rsidRPr="00063A5E">
        <w:rPr>
          <w:lang w:val="en-GB"/>
        </w:rPr>
        <w:t xml:space="preserve">we assume that the distribution of NIS categories across ISCO08 categories </w:t>
      </w:r>
      <w:r w:rsidR="001334A6" w:rsidRPr="00063A5E">
        <w:rPr>
          <w:lang w:val="en-GB"/>
        </w:rPr>
        <w:t>was</w:t>
      </w:r>
      <w:r w:rsidR="008B02E8" w:rsidRPr="00063A5E">
        <w:rPr>
          <w:lang w:val="en-GB"/>
        </w:rPr>
        <w:t xml:space="preserve"> constant over the period 1986-2010</w:t>
      </w:r>
      <w:r w:rsidR="001334A6" w:rsidRPr="00063A5E">
        <w:rPr>
          <w:lang w:val="en-GB"/>
        </w:rPr>
        <w:t xml:space="preserve">, which might lead to </w:t>
      </w:r>
      <w:r w:rsidR="00C72EDF">
        <w:rPr>
          <w:lang w:val="en-GB"/>
        </w:rPr>
        <w:t xml:space="preserve">an </w:t>
      </w:r>
      <w:r w:rsidR="00D53F1C" w:rsidRPr="00063A5E">
        <w:rPr>
          <w:lang w:val="en-GB"/>
        </w:rPr>
        <w:t>overestimat</w:t>
      </w:r>
      <w:r w:rsidR="00C72EDF">
        <w:rPr>
          <w:lang w:val="en-GB"/>
        </w:rPr>
        <w:t>ion</w:t>
      </w:r>
      <w:r w:rsidR="001334A6" w:rsidRPr="00063A5E">
        <w:rPr>
          <w:lang w:val="en-GB"/>
        </w:rPr>
        <w:t xml:space="preserve"> of</w:t>
      </w:r>
      <w:r w:rsidR="00D53F1C" w:rsidRPr="00063A5E">
        <w:rPr>
          <w:lang w:val="en-GB"/>
        </w:rPr>
        <w:t xml:space="preserve"> past shares of new/growing occupations (such as occupations in ICT).</w:t>
      </w:r>
    </w:p>
    <w:p w14:paraId="3A7F5921" w14:textId="428B24F3" w:rsidR="00AC5049" w:rsidRPr="00063A5E" w:rsidRDefault="00AC5049" w:rsidP="00AE3243">
      <w:pPr>
        <w:spacing w:before="160"/>
        <w:jc w:val="both"/>
        <w:rPr>
          <w:lang w:val="en-GB"/>
        </w:rPr>
      </w:pPr>
    </w:p>
    <w:p w14:paraId="6F154F92" w14:textId="72248042" w:rsidR="00AC5049" w:rsidRPr="00063A5E" w:rsidRDefault="00FE2624" w:rsidP="00AE3243">
      <w:pPr>
        <w:spacing w:before="160"/>
        <w:jc w:val="both"/>
        <w:rPr>
          <w:u w:val="single"/>
          <w:lang w:val="en-GB"/>
        </w:rPr>
      </w:pPr>
      <w:r>
        <w:rPr>
          <w:u w:val="single"/>
          <w:lang w:val="en-GB"/>
        </w:rPr>
        <w:t>Statistical m</w:t>
      </w:r>
      <w:r w:rsidR="00AC5049" w:rsidRPr="00063A5E">
        <w:rPr>
          <w:u w:val="single"/>
          <w:lang w:val="en-GB"/>
        </w:rPr>
        <w:t>ethods</w:t>
      </w:r>
    </w:p>
    <w:p w14:paraId="1AF039E4" w14:textId="2661B253" w:rsidR="00DE7BA4" w:rsidRPr="00063A5E" w:rsidRDefault="00723037" w:rsidP="00AC5049">
      <w:pPr>
        <w:spacing w:after="120"/>
        <w:jc w:val="both"/>
        <w:rPr>
          <w:lang w:val="en-GB"/>
        </w:rPr>
      </w:pPr>
      <w:r w:rsidRPr="00063A5E">
        <w:rPr>
          <w:lang w:val="en-GB"/>
        </w:rPr>
        <w:t>Th</w:t>
      </w:r>
      <w:r w:rsidR="00133154" w:rsidRPr="00063A5E">
        <w:rPr>
          <w:lang w:val="en-GB"/>
        </w:rPr>
        <w:t xml:space="preserve">is report mainly </w:t>
      </w:r>
      <w:r w:rsidR="00C72EDF">
        <w:rPr>
          <w:lang w:val="en-GB"/>
        </w:rPr>
        <w:t xml:space="preserve">presents </w:t>
      </w:r>
      <w:r w:rsidR="00133154" w:rsidRPr="00063A5E">
        <w:rPr>
          <w:lang w:val="en-GB"/>
        </w:rPr>
        <w:t>descriptive statistics (frequency tables and graph</w:t>
      </w:r>
      <w:r w:rsidR="00C72EDF">
        <w:rPr>
          <w:lang w:val="en-GB"/>
        </w:rPr>
        <w:t>s</w:t>
      </w:r>
      <w:r w:rsidR="00133154" w:rsidRPr="00063A5E">
        <w:rPr>
          <w:lang w:val="en-GB"/>
        </w:rPr>
        <w:t xml:space="preserve">), as well as </w:t>
      </w:r>
      <w:r w:rsidR="00C72EDF">
        <w:rPr>
          <w:lang w:val="en-GB"/>
        </w:rPr>
        <w:t xml:space="preserve">the results of </w:t>
      </w:r>
      <w:r w:rsidR="00133154" w:rsidRPr="00063A5E">
        <w:rPr>
          <w:lang w:val="en-GB"/>
        </w:rPr>
        <w:t xml:space="preserve">linear regression </w:t>
      </w:r>
      <w:r w:rsidR="00C72EDF">
        <w:rPr>
          <w:lang w:val="en-GB"/>
        </w:rPr>
        <w:t xml:space="preserve">analyses </w:t>
      </w:r>
      <w:r w:rsidR="00133154" w:rsidRPr="00063A5E">
        <w:rPr>
          <w:lang w:val="en-GB"/>
        </w:rPr>
        <w:t xml:space="preserve">where an evaluation of the statistical significance of the estimated effects is useful (particularly for the EU-SILC data where the sample sizes are more limited). </w:t>
      </w:r>
      <w:r w:rsidR="00A404B9" w:rsidRPr="00063A5E">
        <w:rPr>
          <w:lang w:val="en-GB"/>
        </w:rPr>
        <w:t xml:space="preserve">To </w:t>
      </w:r>
      <w:r w:rsidR="00063A5E" w:rsidRPr="00063A5E">
        <w:rPr>
          <w:lang w:val="en-GB"/>
        </w:rPr>
        <w:t>analyse</w:t>
      </w:r>
      <w:r w:rsidR="00A404B9" w:rsidRPr="00063A5E">
        <w:rPr>
          <w:lang w:val="en-GB"/>
        </w:rPr>
        <w:t xml:space="preserve"> how much the sectoral and occupational structure has changed between 1986 and 2020 for various groups in the </w:t>
      </w:r>
      <w:r w:rsidR="00063A5E" w:rsidRPr="00063A5E">
        <w:rPr>
          <w:lang w:val="en-GB"/>
        </w:rPr>
        <w:t>labour</w:t>
      </w:r>
      <w:r w:rsidR="00A404B9" w:rsidRPr="00063A5E">
        <w:rPr>
          <w:lang w:val="en-GB"/>
        </w:rPr>
        <w:t xml:space="preserve"> market, we calculate Dissimilarity Indices </w:t>
      </w:r>
      <w:r w:rsidR="00DE7BA4" w:rsidRPr="00063A5E">
        <w:rPr>
          <w:lang w:val="en-GB"/>
        </w:rPr>
        <w:t xml:space="preserve">because they can be given a clear interpretation: the index ranges between 0 and 1 and it can be interpreted as the percentage of workers than would need to change sectors or occupations in 1986 in order to arrive at the sectoral or occupational distribution in 2020. In other words, the Dissimilarity Index can be interpreted as a measure for the degree of turbulence in a particular </w:t>
      </w:r>
      <w:r w:rsidR="00063A5E" w:rsidRPr="00063A5E">
        <w:rPr>
          <w:lang w:val="en-GB"/>
        </w:rPr>
        <w:t>labour</w:t>
      </w:r>
      <w:r w:rsidR="00DE7BA4" w:rsidRPr="00063A5E">
        <w:rPr>
          <w:lang w:val="en-GB"/>
        </w:rPr>
        <w:t xml:space="preserve"> market. Formally</w:t>
      </w:r>
      <w:r w:rsidR="00C72EDF">
        <w:rPr>
          <w:lang w:val="en-GB"/>
        </w:rPr>
        <w:t>,</w:t>
      </w:r>
      <w:r w:rsidR="00DE7BA4" w:rsidRPr="00063A5E">
        <w:rPr>
          <w:lang w:val="en-GB"/>
        </w:rPr>
        <w:t xml:space="preserve"> it is calculated as half of the sum of the absolute differences between the employment shares in 1986 and 2020. </w:t>
      </w:r>
    </w:p>
    <w:p w14:paraId="1F87C478" w14:textId="396AFEDE" w:rsidR="00AC3859" w:rsidRPr="00063A5E" w:rsidRDefault="00AC5049" w:rsidP="00FE2624">
      <w:pPr>
        <w:spacing w:after="120"/>
        <w:jc w:val="both"/>
        <w:rPr>
          <w:lang w:val="en-GB"/>
        </w:rPr>
      </w:pPr>
      <w:r w:rsidRPr="00063A5E">
        <w:rPr>
          <w:lang w:val="en-GB"/>
        </w:rPr>
        <w:t xml:space="preserve">The EU-SILC longitudinal data for the period 2012-2020 are used to study worker flows across occupations. </w:t>
      </w:r>
      <w:r w:rsidR="00FE2624" w:rsidRPr="00FE2624">
        <w:rPr>
          <w:lang w:val="en-GB"/>
        </w:rPr>
        <w:t>We distinguish between three transitions: staying in the same (ISCO 1</w:t>
      </w:r>
      <w:r w:rsidR="00FE2624">
        <w:rPr>
          <w:lang w:val="en-GB"/>
        </w:rPr>
        <w:t>-</w:t>
      </w:r>
      <w:r w:rsidR="00FE2624" w:rsidRPr="00FE2624">
        <w:rPr>
          <w:lang w:val="en-GB"/>
        </w:rPr>
        <w:t>digit) occupation, moving to another (ISCO 1</w:t>
      </w:r>
      <w:r w:rsidR="00FE2624">
        <w:rPr>
          <w:lang w:val="en-GB"/>
        </w:rPr>
        <w:t>-</w:t>
      </w:r>
      <w:r w:rsidR="00FE2624" w:rsidRPr="00FE2624">
        <w:rPr>
          <w:lang w:val="en-GB"/>
        </w:rPr>
        <w:t xml:space="preserve">digit) occupation, and moving to non-employment. </w:t>
      </w:r>
      <w:r w:rsidRPr="00063A5E">
        <w:rPr>
          <w:lang w:val="en-GB"/>
        </w:rPr>
        <w:t xml:space="preserve">We define a transition to another occupation using an indicator variable that takes the value 1 when the ISCO-08 category at the 1-digit level of </w:t>
      </w:r>
      <w:r w:rsidR="00063A5E" w:rsidRPr="00063A5E">
        <w:rPr>
          <w:lang w:val="en-GB"/>
        </w:rPr>
        <w:t>aggregation</w:t>
      </w:r>
      <w:r w:rsidRPr="00063A5E">
        <w:rPr>
          <w:lang w:val="en-GB"/>
        </w:rPr>
        <w:t xml:space="preserve"> of a respondent differs from the ISCO category the year before (so we study year-to-year transitions). In order to limit the problem of false transitions, which is common in this type of approach, the indicator variable only takes the value 1 if the change in the ISCO code is accompanied by a job change (the respondent is asked whether (s)he changed jobs over the past year).</w:t>
      </w:r>
      <w:r w:rsidR="00FE2624">
        <w:rPr>
          <w:lang w:val="en-GB"/>
        </w:rPr>
        <w:t xml:space="preserve"> </w:t>
      </w:r>
      <w:r w:rsidR="00FE2624" w:rsidRPr="00FE2624">
        <w:rPr>
          <w:lang w:val="en-GB"/>
        </w:rPr>
        <w:t>A transition to non-employment is defined using an indicator variable for a change in activity status from employment to non-employment. Staying in the same occupation is an indicator variable that takes the value 1 when the individual did not make a transition to another occupation nor to non-employment.</w:t>
      </w:r>
    </w:p>
    <w:p w14:paraId="0FD8C475" w14:textId="279745A8" w:rsidR="00F2256C" w:rsidRPr="00063A5E" w:rsidRDefault="00F2256C" w:rsidP="00D67B17">
      <w:pPr>
        <w:spacing w:after="120"/>
        <w:rPr>
          <w:b/>
          <w:lang w:val="en-GB"/>
        </w:rPr>
      </w:pPr>
    </w:p>
    <w:p w14:paraId="6AED3E7D" w14:textId="0E9838BF" w:rsidR="00400922" w:rsidRPr="00063A5E" w:rsidRDefault="00413D9E" w:rsidP="00FE2624">
      <w:pPr>
        <w:keepNext/>
        <w:keepLines/>
        <w:spacing w:after="120"/>
        <w:rPr>
          <w:b/>
          <w:lang w:val="en-GB"/>
        </w:rPr>
      </w:pPr>
      <w:r w:rsidRPr="00063A5E">
        <w:rPr>
          <w:b/>
          <w:lang w:val="en-GB"/>
        </w:rPr>
        <w:t>3</w:t>
      </w:r>
      <w:r w:rsidR="005E78BD" w:rsidRPr="00063A5E">
        <w:rPr>
          <w:b/>
          <w:lang w:val="en-GB"/>
        </w:rPr>
        <w:t>. Results</w:t>
      </w:r>
    </w:p>
    <w:p w14:paraId="2A834390" w14:textId="3B526549" w:rsidR="00EA1011" w:rsidRPr="00063A5E" w:rsidRDefault="00413D9E" w:rsidP="00FE2624">
      <w:pPr>
        <w:keepNext/>
        <w:keepLines/>
        <w:spacing w:after="120"/>
        <w:rPr>
          <w:u w:val="single"/>
          <w:lang w:val="en-GB"/>
        </w:rPr>
      </w:pPr>
      <w:r w:rsidRPr="00063A5E">
        <w:rPr>
          <w:u w:val="single"/>
          <w:lang w:val="en-GB"/>
        </w:rPr>
        <w:t>3</w:t>
      </w:r>
      <w:r w:rsidR="00400922" w:rsidRPr="00063A5E">
        <w:rPr>
          <w:u w:val="single"/>
          <w:lang w:val="en-GB"/>
        </w:rPr>
        <w:t>.1</w:t>
      </w:r>
      <w:r w:rsidR="00EA1011" w:rsidRPr="00063A5E">
        <w:rPr>
          <w:u w:val="single"/>
          <w:lang w:val="en-GB"/>
        </w:rPr>
        <w:t xml:space="preserve">. </w:t>
      </w:r>
      <w:r w:rsidR="005E78BD" w:rsidRPr="00063A5E">
        <w:rPr>
          <w:u w:val="single"/>
          <w:lang w:val="en-GB"/>
        </w:rPr>
        <w:t>Evolution of the employed population</w:t>
      </w:r>
    </w:p>
    <w:p w14:paraId="56A09B2C" w14:textId="65D7878C" w:rsidR="00A847E2" w:rsidRPr="00063A5E" w:rsidRDefault="00A847E2" w:rsidP="00AE3243">
      <w:pPr>
        <w:spacing w:after="120"/>
        <w:jc w:val="both"/>
        <w:rPr>
          <w:lang w:val="en-GB"/>
        </w:rPr>
      </w:pPr>
      <w:r w:rsidRPr="00063A5E">
        <w:rPr>
          <w:lang w:val="en-GB"/>
        </w:rPr>
        <w:t xml:space="preserve">Figure 1 and Table </w:t>
      </w:r>
      <w:r w:rsidR="008F7500" w:rsidRPr="00063A5E">
        <w:rPr>
          <w:lang w:val="en-GB"/>
        </w:rPr>
        <w:t>3</w:t>
      </w:r>
      <w:r w:rsidRPr="00063A5E">
        <w:rPr>
          <w:lang w:val="en-GB"/>
        </w:rPr>
        <w:t xml:space="preserve"> describe the evolution of the employed population in Belgium. Between 1986 and 2020, the total number of workers has increased by 36 percent. This growth can almost entirely be attributed to the increasing employment of women, who now account for almost half of the employed </w:t>
      </w:r>
      <w:r w:rsidRPr="00063A5E">
        <w:rPr>
          <w:lang w:val="en-GB"/>
        </w:rPr>
        <w:lastRenderedPageBreak/>
        <w:t xml:space="preserve">population. </w:t>
      </w:r>
      <w:r w:rsidR="006A5C10" w:rsidRPr="00063A5E">
        <w:rPr>
          <w:lang w:val="en-GB"/>
        </w:rPr>
        <w:t>The composition of the employed population in terms of skills and age has drastically changed</w:t>
      </w:r>
      <w:r w:rsidR="00C72EDF">
        <w:rPr>
          <w:lang w:val="en-GB"/>
        </w:rPr>
        <w:t xml:space="preserve"> as well</w:t>
      </w:r>
      <w:r w:rsidR="006A5C10" w:rsidRPr="00063A5E">
        <w:rPr>
          <w:lang w:val="en-GB"/>
        </w:rPr>
        <w:t>. The number of low-educated workers (without a high school degree) has fallen by 6</w:t>
      </w:r>
      <w:r w:rsidR="009466C6" w:rsidRPr="00063A5E">
        <w:rPr>
          <w:lang w:val="en-GB"/>
        </w:rPr>
        <w:t>6</w:t>
      </w:r>
      <w:r w:rsidR="006A5C10" w:rsidRPr="00063A5E">
        <w:rPr>
          <w:lang w:val="en-GB"/>
        </w:rPr>
        <w:t xml:space="preserve"> percent, whereas the number of high-educated workers (with a degree in tertiary education) has more than tripled. The number of young workers (younger than 30) has fallen by 21 percent, whereas the number of older workers (older than 50) has more than doubled. </w:t>
      </w:r>
    </w:p>
    <w:p w14:paraId="6A6DBAD4" w14:textId="77777777" w:rsidR="00AB7F7D" w:rsidRPr="00063A5E" w:rsidRDefault="00AB7F7D" w:rsidP="006A5C10">
      <w:pPr>
        <w:keepNext/>
        <w:spacing w:after="120"/>
        <w:jc w:val="center"/>
        <w:rPr>
          <w:i/>
          <w:u w:val="single"/>
          <w:lang w:val="en-GB"/>
        </w:rPr>
      </w:pPr>
      <w:r w:rsidRPr="00063A5E">
        <w:rPr>
          <w:i/>
          <w:u w:val="single"/>
          <w:lang w:val="en-GB"/>
        </w:rPr>
        <w:t xml:space="preserve">Figure 1: </w:t>
      </w:r>
      <w:r w:rsidR="00145BFE" w:rsidRPr="00063A5E">
        <w:rPr>
          <w:i/>
          <w:u w:val="single"/>
          <w:lang w:val="en-GB"/>
        </w:rPr>
        <w:t>Employed population</w:t>
      </w:r>
      <w:r w:rsidRPr="00063A5E">
        <w:rPr>
          <w:i/>
          <w:u w:val="single"/>
          <w:lang w:val="en-GB"/>
        </w:rPr>
        <w:t xml:space="preserve"> in Belgium</w:t>
      </w:r>
      <w:r w:rsidR="00145BFE" w:rsidRPr="00063A5E">
        <w:rPr>
          <w:i/>
          <w:u w:val="single"/>
          <w:lang w:val="en-GB"/>
        </w:rPr>
        <w:t xml:space="preserve">, </w:t>
      </w:r>
      <w:r w:rsidRPr="00063A5E">
        <w:rPr>
          <w:i/>
          <w:u w:val="single"/>
          <w:lang w:val="en-GB"/>
        </w:rPr>
        <w:t>1986-2020</w:t>
      </w:r>
    </w:p>
    <w:p w14:paraId="0EA53AAC" w14:textId="77777777" w:rsidR="00EA1011" w:rsidRPr="00063A5E" w:rsidRDefault="000D5F3C" w:rsidP="007252E6">
      <w:pPr>
        <w:jc w:val="center"/>
        <w:rPr>
          <w:szCs w:val="24"/>
          <w:lang w:val="en-GB"/>
        </w:rPr>
      </w:pPr>
      <w:r w:rsidRPr="00063A5E">
        <w:rPr>
          <w:noProof/>
          <w:szCs w:val="24"/>
          <w:lang w:val="en-GB"/>
        </w:rPr>
        <w:drawing>
          <wp:inline distT="0" distB="0" distL="0" distR="0" wp14:anchorId="5A2EC68E" wp14:editId="50D10AB0">
            <wp:extent cx="3240000" cy="2282400"/>
            <wp:effectExtent l="0" t="0" r="0" b="3810"/>
            <wp:docPr id="1" name="Picture 1" descr="C:\Users\u0118322\Download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18322\Downloads\Figur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282400"/>
                    </a:xfrm>
                    <a:prstGeom prst="rect">
                      <a:avLst/>
                    </a:prstGeom>
                    <a:noFill/>
                    <a:ln>
                      <a:noFill/>
                    </a:ln>
                  </pic:spPr>
                </pic:pic>
              </a:graphicData>
            </a:graphic>
          </wp:inline>
        </w:drawing>
      </w:r>
    </w:p>
    <w:p w14:paraId="73C8A249" w14:textId="77777777" w:rsidR="00874CF5" w:rsidRPr="00063A5E" w:rsidRDefault="00874CF5" w:rsidP="005E78BD">
      <w:pPr>
        <w:rPr>
          <w:szCs w:val="24"/>
          <w:lang w:val="en-GB"/>
        </w:rPr>
      </w:pPr>
    </w:p>
    <w:p w14:paraId="7306C77F" w14:textId="1C472C9D" w:rsidR="00A847E2" w:rsidRPr="00063A5E" w:rsidRDefault="00874CF5" w:rsidP="006A5C10">
      <w:pPr>
        <w:keepNext/>
        <w:keepLines/>
        <w:spacing w:after="120"/>
        <w:jc w:val="center"/>
        <w:rPr>
          <w:i/>
          <w:szCs w:val="24"/>
          <w:u w:val="single"/>
          <w:lang w:val="en-GB"/>
        </w:rPr>
      </w:pPr>
      <w:r w:rsidRPr="00063A5E">
        <w:rPr>
          <w:i/>
          <w:szCs w:val="24"/>
          <w:u w:val="single"/>
          <w:lang w:val="en-GB"/>
        </w:rPr>
        <w:t xml:space="preserve">Table </w:t>
      </w:r>
      <w:r w:rsidR="008F7500" w:rsidRPr="00063A5E">
        <w:rPr>
          <w:i/>
          <w:szCs w:val="24"/>
          <w:u w:val="single"/>
          <w:lang w:val="en-GB"/>
        </w:rPr>
        <w:t>3</w:t>
      </w:r>
      <w:r w:rsidRPr="00063A5E">
        <w:rPr>
          <w:i/>
          <w:szCs w:val="24"/>
          <w:u w:val="single"/>
          <w:lang w:val="en-GB"/>
        </w:rPr>
        <w:t xml:space="preserve">: </w:t>
      </w:r>
      <w:r w:rsidR="00E528A7" w:rsidRPr="00063A5E">
        <w:rPr>
          <w:i/>
          <w:szCs w:val="24"/>
          <w:u w:val="single"/>
          <w:lang w:val="en-GB"/>
        </w:rPr>
        <w:t>Employed population</w:t>
      </w:r>
      <w:r w:rsidRPr="00063A5E">
        <w:rPr>
          <w:i/>
          <w:szCs w:val="24"/>
          <w:u w:val="single"/>
          <w:lang w:val="en-GB"/>
        </w:rPr>
        <w:t xml:space="preserve"> </w:t>
      </w:r>
      <w:r w:rsidR="000A44CE" w:rsidRPr="00063A5E">
        <w:rPr>
          <w:i/>
          <w:szCs w:val="24"/>
          <w:u w:val="single"/>
          <w:lang w:val="en-GB"/>
        </w:rPr>
        <w:t xml:space="preserve">by gender, education, age and region </w:t>
      </w:r>
    </w:p>
    <w:tbl>
      <w:tblPr>
        <w:tblStyle w:val="GridTable1Light-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342"/>
        <w:gridCol w:w="1342"/>
        <w:gridCol w:w="1342"/>
        <w:gridCol w:w="1343"/>
        <w:gridCol w:w="1343"/>
      </w:tblGrid>
      <w:tr w:rsidR="009E54C6" w:rsidRPr="00063A5E" w14:paraId="74629D00" w14:textId="77777777" w:rsidTr="009E54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6" w:type="dxa"/>
            <w:tcBorders>
              <w:bottom w:val="none" w:sz="0" w:space="0" w:color="auto"/>
            </w:tcBorders>
          </w:tcPr>
          <w:p w14:paraId="66205270" w14:textId="77777777" w:rsidR="009E54C6" w:rsidRPr="00063A5E" w:rsidRDefault="009E54C6" w:rsidP="006A5C10">
            <w:pPr>
              <w:keepNext/>
              <w:keepLines/>
              <w:rPr>
                <w:rFonts w:ascii="Garamond" w:hAnsi="Garamond"/>
                <w:b w:val="0"/>
                <w:sz w:val="20"/>
                <w:szCs w:val="20"/>
                <w:lang w:val="en-GB"/>
              </w:rPr>
            </w:pPr>
          </w:p>
        </w:tc>
        <w:tc>
          <w:tcPr>
            <w:tcW w:w="2684" w:type="dxa"/>
            <w:gridSpan w:val="2"/>
            <w:tcBorders>
              <w:bottom w:val="none" w:sz="0" w:space="0" w:color="auto"/>
            </w:tcBorders>
          </w:tcPr>
          <w:p w14:paraId="010783E9" w14:textId="77777777" w:rsidR="009E54C6" w:rsidRPr="00063A5E" w:rsidRDefault="009E54C6" w:rsidP="006A5C10">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b w:val="0"/>
                <w:sz w:val="20"/>
                <w:szCs w:val="20"/>
                <w:lang w:val="en-GB"/>
              </w:rPr>
              <w:t>1986</w:t>
            </w:r>
          </w:p>
        </w:tc>
        <w:tc>
          <w:tcPr>
            <w:tcW w:w="2685" w:type="dxa"/>
            <w:gridSpan w:val="2"/>
            <w:tcBorders>
              <w:bottom w:val="none" w:sz="0" w:space="0" w:color="auto"/>
            </w:tcBorders>
          </w:tcPr>
          <w:p w14:paraId="185C205E" w14:textId="77777777" w:rsidR="009E54C6" w:rsidRPr="00063A5E" w:rsidRDefault="009E54C6" w:rsidP="006A5C10">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b w:val="0"/>
                <w:sz w:val="20"/>
                <w:szCs w:val="20"/>
                <w:lang w:val="en-GB"/>
              </w:rPr>
              <w:t>2020</w:t>
            </w:r>
          </w:p>
        </w:tc>
        <w:tc>
          <w:tcPr>
            <w:tcW w:w="1343" w:type="dxa"/>
            <w:tcBorders>
              <w:bottom w:val="none" w:sz="0" w:space="0" w:color="auto"/>
            </w:tcBorders>
          </w:tcPr>
          <w:p w14:paraId="21527BC3" w14:textId="77777777" w:rsidR="009E54C6" w:rsidRPr="00063A5E" w:rsidRDefault="009E54C6" w:rsidP="006A5C10">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Growth</w:t>
            </w:r>
          </w:p>
        </w:tc>
      </w:tr>
      <w:tr w:rsidR="009E54C6" w:rsidRPr="00063A5E" w14:paraId="29356B12" w14:textId="77777777" w:rsidTr="009E54C6">
        <w:trPr>
          <w:jc w:val="center"/>
        </w:trPr>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tcPr>
          <w:p w14:paraId="062DF131" w14:textId="77777777" w:rsidR="009E54C6" w:rsidRPr="00063A5E" w:rsidRDefault="009E54C6" w:rsidP="006A5C10">
            <w:pPr>
              <w:keepNext/>
              <w:keepLines/>
              <w:rPr>
                <w:rFonts w:ascii="Garamond" w:hAnsi="Garamond"/>
                <w:b w:val="0"/>
                <w:sz w:val="20"/>
                <w:szCs w:val="20"/>
                <w:lang w:val="en-GB"/>
              </w:rPr>
            </w:pPr>
          </w:p>
        </w:tc>
        <w:tc>
          <w:tcPr>
            <w:tcW w:w="1342" w:type="dxa"/>
            <w:tcBorders>
              <w:bottom w:val="single" w:sz="4" w:space="0" w:color="auto"/>
            </w:tcBorders>
          </w:tcPr>
          <w:p w14:paraId="2B8A9B20" w14:textId="77777777" w:rsidR="009E54C6" w:rsidRPr="00063A5E" w:rsidRDefault="009E54C6" w:rsidP="006A5C10">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342" w:type="dxa"/>
            <w:tcBorders>
              <w:bottom w:val="single" w:sz="4" w:space="0" w:color="auto"/>
            </w:tcBorders>
          </w:tcPr>
          <w:p w14:paraId="7F6DE88C" w14:textId="77777777" w:rsidR="009E54C6" w:rsidRPr="00063A5E" w:rsidRDefault="009E54C6" w:rsidP="006A5C10">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342" w:type="dxa"/>
            <w:tcBorders>
              <w:bottom w:val="single" w:sz="4" w:space="0" w:color="auto"/>
            </w:tcBorders>
          </w:tcPr>
          <w:p w14:paraId="367F3F77" w14:textId="77777777" w:rsidR="009E54C6" w:rsidRPr="00063A5E" w:rsidRDefault="009E54C6" w:rsidP="006A5C10">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343" w:type="dxa"/>
            <w:tcBorders>
              <w:bottom w:val="single" w:sz="4" w:space="0" w:color="auto"/>
            </w:tcBorders>
          </w:tcPr>
          <w:p w14:paraId="4AB294C4" w14:textId="77777777" w:rsidR="009E54C6" w:rsidRPr="00063A5E" w:rsidRDefault="009E54C6" w:rsidP="006A5C10">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343" w:type="dxa"/>
            <w:tcBorders>
              <w:bottom w:val="single" w:sz="4" w:space="0" w:color="auto"/>
            </w:tcBorders>
          </w:tcPr>
          <w:p w14:paraId="4002098E" w14:textId="77777777" w:rsidR="009E54C6" w:rsidRPr="00063A5E" w:rsidRDefault="009E54C6" w:rsidP="006A5C10">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1986-2020</w:t>
            </w:r>
          </w:p>
        </w:tc>
      </w:tr>
      <w:tr w:rsidR="009E5D93" w:rsidRPr="00063A5E" w14:paraId="07D5079B"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center"/>
          </w:tcPr>
          <w:p w14:paraId="01596D41" w14:textId="77777777" w:rsidR="009E5D93" w:rsidRPr="00063A5E" w:rsidRDefault="009E5D93" w:rsidP="009E5D93">
            <w:pPr>
              <w:keepNext/>
              <w:keepLines/>
              <w:rPr>
                <w:rFonts w:ascii="Garamond" w:hAnsi="Garamond"/>
                <w:b w:val="0"/>
                <w:sz w:val="20"/>
                <w:szCs w:val="20"/>
                <w:lang w:val="en-GB"/>
              </w:rPr>
            </w:pPr>
            <w:r w:rsidRPr="00063A5E">
              <w:rPr>
                <w:rFonts w:ascii="Garamond" w:hAnsi="Garamond"/>
                <w:b w:val="0"/>
                <w:sz w:val="20"/>
                <w:szCs w:val="20"/>
                <w:lang w:val="en-GB"/>
              </w:rPr>
              <w:t>Total</w:t>
            </w:r>
          </w:p>
        </w:tc>
        <w:tc>
          <w:tcPr>
            <w:tcW w:w="1342" w:type="dxa"/>
            <w:tcBorders>
              <w:top w:val="single" w:sz="4" w:space="0" w:color="auto"/>
            </w:tcBorders>
          </w:tcPr>
          <w:p w14:paraId="5EC116AD" w14:textId="7B065ED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3,524,079</w:t>
            </w:r>
          </w:p>
        </w:tc>
        <w:tc>
          <w:tcPr>
            <w:tcW w:w="1342" w:type="dxa"/>
            <w:tcBorders>
              <w:top w:val="single" w:sz="4" w:space="0" w:color="auto"/>
            </w:tcBorders>
          </w:tcPr>
          <w:p w14:paraId="308FD04E" w14:textId="1E9D8A0D"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1342" w:type="dxa"/>
            <w:tcBorders>
              <w:top w:val="single" w:sz="4" w:space="0" w:color="auto"/>
            </w:tcBorders>
          </w:tcPr>
          <w:p w14:paraId="1836FD08" w14:textId="6D97DBED"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4,802,984</w:t>
            </w:r>
          </w:p>
        </w:tc>
        <w:tc>
          <w:tcPr>
            <w:tcW w:w="1343" w:type="dxa"/>
            <w:tcBorders>
              <w:top w:val="single" w:sz="4" w:space="0" w:color="auto"/>
            </w:tcBorders>
          </w:tcPr>
          <w:p w14:paraId="1095D455" w14:textId="3A7A027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1343" w:type="dxa"/>
            <w:tcBorders>
              <w:top w:val="single" w:sz="4" w:space="0" w:color="auto"/>
            </w:tcBorders>
          </w:tcPr>
          <w:p w14:paraId="5EFF6BBD" w14:textId="1390B615"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36.3%</w:t>
            </w:r>
          </w:p>
        </w:tc>
      </w:tr>
      <w:tr w:rsidR="009E5D93" w:rsidRPr="00063A5E" w14:paraId="3DC77EE8"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129185E6" w14:textId="77777777" w:rsidR="009E5D93" w:rsidRPr="00063A5E" w:rsidRDefault="009E5D93" w:rsidP="009E5D93">
            <w:pPr>
              <w:keepNext/>
              <w:keepLines/>
              <w:rPr>
                <w:rFonts w:ascii="Garamond" w:hAnsi="Garamond"/>
                <w:b w:val="0"/>
                <w:sz w:val="20"/>
                <w:szCs w:val="20"/>
                <w:lang w:val="en-GB"/>
              </w:rPr>
            </w:pPr>
            <w:r w:rsidRPr="00063A5E">
              <w:rPr>
                <w:rFonts w:ascii="Garamond" w:hAnsi="Garamond"/>
                <w:b w:val="0"/>
                <w:sz w:val="20"/>
                <w:szCs w:val="20"/>
                <w:lang w:val="en-GB"/>
              </w:rPr>
              <w:t>Gender</w:t>
            </w:r>
          </w:p>
        </w:tc>
        <w:tc>
          <w:tcPr>
            <w:tcW w:w="1342" w:type="dxa"/>
          </w:tcPr>
          <w:p w14:paraId="73CA920E"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3D522A8F"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14377303"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2E44035F"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02421FB8"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9E5D93" w:rsidRPr="00063A5E" w14:paraId="5ACE2290"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295C5271"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Men</w:t>
            </w:r>
          </w:p>
        </w:tc>
        <w:tc>
          <w:tcPr>
            <w:tcW w:w="1342" w:type="dxa"/>
          </w:tcPr>
          <w:p w14:paraId="55D38075" w14:textId="473F15E5"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2,272,647</w:t>
            </w:r>
          </w:p>
        </w:tc>
        <w:tc>
          <w:tcPr>
            <w:tcW w:w="1342" w:type="dxa"/>
          </w:tcPr>
          <w:p w14:paraId="2DF3E651" w14:textId="28AF6B2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64%</w:t>
            </w:r>
          </w:p>
        </w:tc>
        <w:tc>
          <w:tcPr>
            <w:tcW w:w="1342" w:type="dxa"/>
          </w:tcPr>
          <w:p w14:paraId="00D774CA" w14:textId="2CD0C722"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2,556,697</w:t>
            </w:r>
          </w:p>
        </w:tc>
        <w:tc>
          <w:tcPr>
            <w:tcW w:w="1343" w:type="dxa"/>
          </w:tcPr>
          <w:p w14:paraId="64A8282C" w14:textId="618E09D3"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w:t>
            </w:r>
          </w:p>
        </w:tc>
        <w:tc>
          <w:tcPr>
            <w:tcW w:w="1343" w:type="dxa"/>
          </w:tcPr>
          <w:p w14:paraId="221A0212" w14:textId="400D9EC6"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12.5%</w:t>
            </w:r>
          </w:p>
        </w:tc>
      </w:tr>
      <w:tr w:rsidR="009E5D93" w:rsidRPr="00063A5E" w14:paraId="0D6D6145"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3110C6BB"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Women</w:t>
            </w:r>
          </w:p>
        </w:tc>
        <w:tc>
          <w:tcPr>
            <w:tcW w:w="1342" w:type="dxa"/>
          </w:tcPr>
          <w:p w14:paraId="6BA4B44B" w14:textId="033EBB6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1,251,432</w:t>
            </w:r>
          </w:p>
        </w:tc>
        <w:tc>
          <w:tcPr>
            <w:tcW w:w="1342" w:type="dxa"/>
          </w:tcPr>
          <w:p w14:paraId="28A5A293" w14:textId="15A63658"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w:t>
            </w:r>
          </w:p>
        </w:tc>
        <w:tc>
          <w:tcPr>
            <w:tcW w:w="1342" w:type="dxa"/>
          </w:tcPr>
          <w:p w14:paraId="755AA8A8" w14:textId="4A08EA6C"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2,246,287</w:t>
            </w:r>
          </w:p>
        </w:tc>
        <w:tc>
          <w:tcPr>
            <w:tcW w:w="1343" w:type="dxa"/>
          </w:tcPr>
          <w:p w14:paraId="32052B45" w14:textId="112678E5"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w:t>
            </w:r>
          </w:p>
        </w:tc>
        <w:tc>
          <w:tcPr>
            <w:tcW w:w="1343" w:type="dxa"/>
          </w:tcPr>
          <w:p w14:paraId="0B59C1D3" w14:textId="5C5FB520"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79.5%</w:t>
            </w:r>
          </w:p>
        </w:tc>
      </w:tr>
      <w:tr w:rsidR="009E5D93" w:rsidRPr="00063A5E" w14:paraId="54618356"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38394E96" w14:textId="77777777" w:rsidR="009E5D93" w:rsidRPr="00063A5E" w:rsidRDefault="009E5D93" w:rsidP="009E5D93">
            <w:pPr>
              <w:keepNext/>
              <w:keepLines/>
              <w:rPr>
                <w:rFonts w:ascii="Garamond" w:hAnsi="Garamond"/>
                <w:b w:val="0"/>
                <w:sz w:val="20"/>
                <w:szCs w:val="20"/>
                <w:lang w:val="en-GB"/>
              </w:rPr>
            </w:pPr>
            <w:r w:rsidRPr="00063A5E">
              <w:rPr>
                <w:rFonts w:ascii="Garamond" w:hAnsi="Garamond"/>
                <w:b w:val="0"/>
                <w:sz w:val="20"/>
                <w:szCs w:val="20"/>
                <w:lang w:val="en-GB"/>
              </w:rPr>
              <w:t>Education</w:t>
            </w:r>
          </w:p>
        </w:tc>
        <w:tc>
          <w:tcPr>
            <w:tcW w:w="1342" w:type="dxa"/>
          </w:tcPr>
          <w:p w14:paraId="0988A504"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5A2F39BB"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60C6AC60"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40CFB8DD"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7BF3D5E4"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9E5D93" w:rsidRPr="00063A5E" w14:paraId="24218723"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3BF86FA8"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Low</w:t>
            </w:r>
          </w:p>
        </w:tc>
        <w:tc>
          <w:tcPr>
            <w:tcW w:w="1342" w:type="dxa"/>
          </w:tcPr>
          <w:p w14:paraId="44E04BB5" w14:textId="4E57E086"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1,898,321</w:t>
            </w:r>
          </w:p>
        </w:tc>
        <w:tc>
          <w:tcPr>
            <w:tcW w:w="1342" w:type="dxa"/>
          </w:tcPr>
          <w:p w14:paraId="6BC54A20" w14:textId="5F90160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54%</w:t>
            </w:r>
          </w:p>
        </w:tc>
        <w:tc>
          <w:tcPr>
            <w:tcW w:w="1342" w:type="dxa"/>
          </w:tcPr>
          <w:p w14:paraId="0AB992A2" w14:textId="6B480E4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653,101</w:t>
            </w:r>
          </w:p>
        </w:tc>
        <w:tc>
          <w:tcPr>
            <w:tcW w:w="1343" w:type="dxa"/>
          </w:tcPr>
          <w:p w14:paraId="0C3AFEA3" w14:textId="54A7E02C"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1343" w:type="dxa"/>
          </w:tcPr>
          <w:p w14:paraId="4E476604" w14:textId="5FAF551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-65.6%</w:t>
            </w:r>
          </w:p>
        </w:tc>
      </w:tr>
      <w:tr w:rsidR="009E5D93" w:rsidRPr="00063A5E" w14:paraId="357AFDB5"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354A21D5"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Middle</w:t>
            </w:r>
          </w:p>
        </w:tc>
        <w:tc>
          <w:tcPr>
            <w:tcW w:w="1342" w:type="dxa"/>
          </w:tcPr>
          <w:p w14:paraId="7800B33B" w14:textId="6D479BC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893,467</w:t>
            </w:r>
          </w:p>
        </w:tc>
        <w:tc>
          <w:tcPr>
            <w:tcW w:w="1342" w:type="dxa"/>
          </w:tcPr>
          <w:p w14:paraId="4DE8C9E1" w14:textId="24FD7166"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w:t>
            </w:r>
          </w:p>
        </w:tc>
        <w:tc>
          <w:tcPr>
            <w:tcW w:w="1342" w:type="dxa"/>
          </w:tcPr>
          <w:p w14:paraId="7695A8DB" w14:textId="16574774"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1,819,567</w:t>
            </w:r>
          </w:p>
        </w:tc>
        <w:tc>
          <w:tcPr>
            <w:tcW w:w="1343" w:type="dxa"/>
          </w:tcPr>
          <w:p w14:paraId="667BDDE1" w14:textId="6291777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w:t>
            </w:r>
          </w:p>
        </w:tc>
        <w:tc>
          <w:tcPr>
            <w:tcW w:w="1343" w:type="dxa"/>
          </w:tcPr>
          <w:p w14:paraId="38FBF88D" w14:textId="43EAECBC"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103.7%</w:t>
            </w:r>
          </w:p>
        </w:tc>
      </w:tr>
      <w:tr w:rsidR="009E5D93" w:rsidRPr="00063A5E" w14:paraId="42C37AD6"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4A63E358"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High</w:t>
            </w:r>
          </w:p>
        </w:tc>
        <w:tc>
          <w:tcPr>
            <w:tcW w:w="1342" w:type="dxa"/>
          </w:tcPr>
          <w:p w14:paraId="75157198" w14:textId="64EBF41C"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732,290</w:t>
            </w:r>
          </w:p>
        </w:tc>
        <w:tc>
          <w:tcPr>
            <w:tcW w:w="1342" w:type="dxa"/>
          </w:tcPr>
          <w:p w14:paraId="52B3D120" w14:textId="79B1581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p>
        </w:tc>
        <w:tc>
          <w:tcPr>
            <w:tcW w:w="1342" w:type="dxa"/>
          </w:tcPr>
          <w:p w14:paraId="576A8AAC" w14:textId="17FAF2E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2,330,316</w:t>
            </w:r>
          </w:p>
        </w:tc>
        <w:tc>
          <w:tcPr>
            <w:tcW w:w="1343" w:type="dxa"/>
          </w:tcPr>
          <w:p w14:paraId="2D56BE5B" w14:textId="333082A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49%</w:t>
            </w:r>
          </w:p>
        </w:tc>
        <w:tc>
          <w:tcPr>
            <w:tcW w:w="1343" w:type="dxa"/>
          </w:tcPr>
          <w:p w14:paraId="73D162AD" w14:textId="44C90653"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218.2%</w:t>
            </w:r>
          </w:p>
        </w:tc>
      </w:tr>
      <w:tr w:rsidR="009E5D93" w:rsidRPr="00063A5E" w14:paraId="7B2C2A01"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604C4479" w14:textId="77777777" w:rsidR="009E5D93" w:rsidRPr="00063A5E" w:rsidRDefault="009E5D93" w:rsidP="009E5D93">
            <w:pPr>
              <w:keepNext/>
              <w:keepLines/>
              <w:rPr>
                <w:rFonts w:ascii="Garamond" w:hAnsi="Garamond"/>
                <w:b w:val="0"/>
                <w:sz w:val="20"/>
                <w:szCs w:val="20"/>
                <w:lang w:val="en-GB"/>
              </w:rPr>
            </w:pPr>
            <w:r w:rsidRPr="00063A5E">
              <w:rPr>
                <w:rFonts w:ascii="Garamond" w:hAnsi="Garamond"/>
                <w:b w:val="0"/>
                <w:sz w:val="20"/>
                <w:szCs w:val="20"/>
                <w:lang w:val="en-GB"/>
              </w:rPr>
              <w:t>Age</w:t>
            </w:r>
          </w:p>
        </w:tc>
        <w:tc>
          <w:tcPr>
            <w:tcW w:w="1342" w:type="dxa"/>
          </w:tcPr>
          <w:p w14:paraId="68EBC2E7"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37A0F5CE"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3502AA2A"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4246EE4A"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36306F57"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9E5D93" w:rsidRPr="00063A5E" w14:paraId="6833B185"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68545A8D"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&lt;30</w:t>
            </w:r>
          </w:p>
        </w:tc>
        <w:tc>
          <w:tcPr>
            <w:tcW w:w="1342" w:type="dxa"/>
          </w:tcPr>
          <w:p w14:paraId="0722CC89" w14:textId="1B2E296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1,091,322</w:t>
            </w:r>
          </w:p>
        </w:tc>
        <w:tc>
          <w:tcPr>
            <w:tcW w:w="1342" w:type="dxa"/>
          </w:tcPr>
          <w:p w14:paraId="5D0D5A2B" w14:textId="3F62320D"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1342" w:type="dxa"/>
          </w:tcPr>
          <w:p w14:paraId="6448F883" w14:textId="30DF5A3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866,327</w:t>
            </w:r>
          </w:p>
        </w:tc>
        <w:tc>
          <w:tcPr>
            <w:tcW w:w="1343" w:type="dxa"/>
          </w:tcPr>
          <w:p w14:paraId="5E72B213" w14:textId="11FAA98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1343" w:type="dxa"/>
          </w:tcPr>
          <w:p w14:paraId="71265FBC" w14:textId="30AB046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-20.6%</w:t>
            </w:r>
          </w:p>
        </w:tc>
      </w:tr>
      <w:tr w:rsidR="009E5D93" w:rsidRPr="00063A5E" w14:paraId="7A26D023"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222E2FD5"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[30-40[</w:t>
            </w:r>
          </w:p>
        </w:tc>
        <w:tc>
          <w:tcPr>
            <w:tcW w:w="1342" w:type="dxa"/>
          </w:tcPr>
          <w:p w14:paraId="60EDC329" w14:textId="25B0A872"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1,080,497</w:t>
            </w:r>
          </w:p>
        </w:tc>
        <w:tc>
          <w:tcPr>
            <w:tcW w:w="1342" w:type="dxa"/>
          </w:tcPr>
          <w:p w14:paraId="1C64F25C" w14:textId="410CD738"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1342" w:type="dxa"/>
          </w:tcPr>
          <w:p w14:paraId="67B26D90" w14:textId="0E42839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1,212,225</w:t>
            </w:r>
          </w:p>
        </w:tc>
        <w:tc>
          <w:tcPr>
            <w:tcW w:w="1343" w:type="dxa"/>
          </w:tcPr>
          <w:p w14:paraId="43222BB7" w14:textId="49C2758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w:t>
            </w:r>
          </w:p>
        </w:tc>
        <w:tc>
          <w:tcPr>
            <w:tcW w:w="1343" w:type="dxa"/>
          </w:tcPr>
          <w:p w14:paraId="10F3F5BB" w14:textId="3173F86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12.2%</w:t>
            </w:r>
          </w:p>
        </w:tc>
      </w:tr>
      <w:tr w:rsidR="009E5D93" w:rsidRPr="00063A5E" w14:paraId="5FE5C2B8"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3E0BBA50"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[40-50[</w:t>
            </w:r>
          </w:p>
        </w:tc>
        <w:tc>
          <w:tcPr>
            <w:tcW w:w="1342" w:type="dxa"/>
          </w:tcPr>
          <w:p w14:paraId="62F7629B" w14:textId="4666C7D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743,384</w:t>
            </w:r>
          </w:p>
        </w:tc>
        <w:tc>
          <w:tcPr>
            <w:tcW w:w="1342" w:type="dxa"/>
          </w:tcPr>
          <w:p w14:paraId="478EC274" w14:textId="7C8B8F04"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p>
        </w:tc>
        <w:tc>
          <w:tcPr>
            <w:tcW w:w="1342" w:type="dxa"/>
          </w:tcPr>
          <w:p w14:paraId="4AC6B66E" w14:textId="753DEE6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1,237,913</w:t>
            </w:r>
          </w:p>
        </w:tc>
        <w:tc>
          <w:tcPr>
            <w:tcW w:w="1343" w:type="dxa"/>
          </w:tcPr>
          <w:p w14:paraId="44516F14" w14:textId="3064061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w:t>
            </w:r>
          </w:p>
        </w:tc>
        <w:tc>
          <w:tcPr>
            <w:tcW w:w="1343" w:type="dxa"/>
          </w:tcPr>
          <w:p w14:paraId="031F394C" w14:textId="3D417DE8"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66.5%</w:t>
            </w:r>
          </w:p>
        </w:tc>
      </w:tr>
      <w:tr w:rsidR="009E5D93" w:rsidRPr="00063A5E" w14:paraId="5EBF8219"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0C6BE9D6" w14:textId="2636BAEB"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&gt;</w:t>
            </w:r>
            <w:r w:rsidR="00DB7285" w:rsidRPr="00063A5E">
              <w:rPr>
                <w:rFonts w:ascii="Garamond" w:hAnsi="Garamond"/>
                <w:b w:val="0"/>
                <w:sz w:val="20"/>
                <w:szCs w:val="20"/>
                <w:lang w:val="en-GB"/>
              </w:rPr>
              <w:t>=</w:t>
            </w:r>
            <w:r w:rsidRPr="00063A5E">
              <w:rPr>
                <w:rFonts w:ascii="Garamond" w:hAnsi="Garamond"/>
                <w:b w:val="0"/>
                <w:sz w:val="20"/>
                <w:szCs w:val="20"/>
                <w:lang w:val="en-GB"/>
              </w:rPr>
              <w:t>50</w:t>
            </w:r>
          </w:p>
        </w:tc>
        <w:tc>
          <w:tcPr>
            <w:tcW w:w="1342" w:type="dxa"/>
          </w:tcPr>
          <w:p w14:paraId="22F66AD2" w14:textId="42ED51C5"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608,875</w:t>
            </w:r>
          </w:p>
        </w:tc>
        <w:tc>
          <w:tcPr>
            <w:tcW w:w="1342" w:type="dxa"/>
          </w:tcPr>
          <w:p w14:paraId="626CB6FB" w14:textId="7135C08C"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w:t>
            </w:r>
          </w:p>
        </w:tc>
        <w:tc>
          <w:tcPr>
            <w:tcW w:w="1342" w:type="dxa"/>
          </w:tcPr>
          <w:p w14:paraId="7FB499F7" w14:textId="5485FC02"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1,486,518</w:t>
            </w:r>
          </w:p>
        </w:tc>
        <w:tc>
          <w:tcPr>
            <w:tcW w:w="1343" w:type="dxa"/>
          </w:tcPr>
          <w:p w14:paraId="4E839051" w14:textId="3072C35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1343" w:type="dxa"/>
          </w:tcPr>
          <w:p w14:paraId="2844495F" w14:textId="07AC0E3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144.1%</w:t>
            </w:r>
          </w:p>
        </w:tc>
      </w:tr>
      <w:tr w:rsidR="009E5D93" w:rsidRPr="00063A5E" w14:paraId="07F60EB5"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73EEE8F2" w14:textId="3DEFAE8B" w:rsidR="009E5D93" w:rsidRPr="00063A5E" w:rsidRDefault="009E5D93" w:rsidP="009E5D93">
            <w:pPr>
              <w:keepNext/>
              <w:keepLines/>
              <w:rPr>
                <w:rFonts w:ascii="Garamond" w:hAnsi="Garamond"/>
                <w:b w:val="0"/>
                <w:sz w:val="20"/>
                <w:szCs w:val="20"/>
                <w:lang w:val="en-GB"/>
              </w:rPr>
            </w:pPr>
            <w:r w:rsidRPr="00063A5E">
              <w:rPr>
                <w:rFonts w:ascii="Garamond" w:hAnsi="Garamond"/>
                <w:b w:val="0"/>
                <w:sz w:val="20"/>
                <w:szCs w:val="20"/>
                <w:lang w:val="en-GB"/>
              </w:rPr>
              <w:t>Region</w:t>
            </w:r>
          </w:p>
        </w:tc>
        <w:tc>
          <w:tcPr>
            <w:tcW w:w="1342" w:type="dxa"/>
          </w:tcPr>
          <w:p w14:paraId="2F6B9363"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4D020006"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2" w:type="dxa"/>
          </w:tcPr>
          <w:p w14:paraId="60C7D5D2"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6D62CBDA"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343" w:type="dxa"/>
          </w:tcPr>
          <w:p w14:paraId="02335FFD" w14:textId="77777777"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9E5D93" w:rsidRPr="00063A5E" w14:paraId="492AF69D"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059EE62A" w14:textId="77777777"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Brussels</w:t>
            </w:r>
          </w:p>
        </w:tc>
        <w:tc>
          <w:tcPr>
            <w:tcW w:w="1342" w:type="dxa"/>
          </w:tcPr>
          <w:p w14:paraId="3BF08A67" w14:textId="34F72C7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601,982</w:t>
            </w:r>
          </w:p>
        </w:tc>
        <w:tc>
          <w:tcPr>
            <w:tcW w:w="1342" w:type="dxa"/>
          </w:tcPr>
          <w:p w14:paraId="15FA61FF" w14:textId="0D51BDDF"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w:t>
            </w:r>
          </w:p>
        </w:tc>
        <w:tc>
          <w:tcPr>
            <w:tcW w:w="1342" w:type="dxa"/>
          </w:tcPr>
          <w:p w14:paraId="418E38A5" w14:textId="24165791"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754,287</w:t>
            </w:r>
          </w:p>
        </w:tc>
        <w:tc>
          <w:tcPr>
            <w:tcW w:w="1343" w:type="dxa"/>
          </w:tcPr>
          <w:p w14:paraId="081FF6F3" w14:textId="52E409D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1343" w:type="dxa"/>
          </w:tcPr>
          <w:p w14:paraId="4D51760F" w14:textId="648C7B5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25.3%</w:t>
            </w:r>
          </w:p>
        </w:tc>
      </w:tr>
      <w:tr w:rsidR="009E5D93" w:rsidRPr="00063A5E" w14:paraId="0810F453"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0F64B008" w14:textId="268A524D"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Flanders</w:t>
            </w:r>
          </w:p>
        </w:tc>
        <w:tc>
          <w:tcPr>
            <w:tcW w:w="1342" w:type="dxa"/>
          </w:tcPr>
          <w:p w14:paraId="24C1D51C" w14:textId="4CBFD15A"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1,906,437</w:t>
            </w:r>
          </w:p>
        </w:tc>
        <w:tc>
          <w:tcPr>
            <w:tcW w:w="1342" w:type="dxa"/>
          </w:tcPr>
          <w:p w14:paraId="3B196179" w14:textId="2C39269D"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54%</w:t>
            </w:r>
          </w:p>
        </w:tc>
        <w:tc>
          <w:tcPr>
            <w:tcW w:w="1342" w:type="dxa"/>
          </w:tcPr>
          <w:p w14:paraId="57BD31AD" w14:textId="2095246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2,725,007</w:t>
            </w:r>
          </w:p>
        </w:tc>
        <w:tc>
          <w:tcPr>
            <w:tcW w:w="1343" w:type="dxa"/>
          </w:tcPr>
          <w:p w14:paraId="1027A812" w14:textId="58E89421"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57%</w:t>
            </w:r>
          </w:p>
        </w:tc>
        <w:tc>
          <w:tcPr>
            <w:tcW w:w="1343" w:type="dxa"/>
          </w:tcPr>
          <w:p w14:paraId="5C67756E" w14:textId="08BBDA9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42.9%</w:t>
            </w:r>
          </w:p>
        </w:tc>
      </w:tr>
      <w:tr w:rsidR="009E5D93" w:rsidRPr="00063A5E" w14:paraId="79F10474"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14:paraId="1043C4B9" w14:textId="18A5FC29"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Wallonia</w:t>
            </w:r>
          </w:p>
        </w:tc>
        <w:tc>
          <w:tcPr>
            <w:tcW w:w="1342" w:type="dxa"/>
          </w:tcPr>
          <w:p w14:paraId="12DE9EF6" w14:textId="0E74744B"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952,929</w:t>
            </w:r>
          </w:p>
        </w:tc>
        <w:tc>
          <w:tcPr>
            <w:tcW w:w="1342" w:type="dxa"/>
          </w:tcPr>
          <w:p w14:paraId="01850E3A" w14:textId="5F938E9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1342" w:type="dxa"/>
          </w:tcPr>
          <w:p w14:paraId="687F65CA" w14:textId="5487CB9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1,200,345</w:t>
            </w:r>
          </w:p>
        </w:tc>
        <w:tc>
          <w:tcPr>
            <w:tcW w:w="1343" w:type="dxa"/>
          </w:tcPr>
          <w:p w14:paraId="7A70E25A" w14:textId="7A778615"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w:t>
            </w:r>
          </w:p>
        </w:tc>
        <w:tc>
          <w:tcPr>
            <w:tcW w:w="1343" w:type="dxa"/>
          </w:tcPr>
          <w:p w14:paraId="57A8988C" w14:textId="36EC5181"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26.0%</w:t>
            </w:r>
          </w:p>
        </w:tc>
      </w:tr>
      <w:tr w:rsidR="009E5D93" w:rsidRPr="00063A5E" w14:paraId="6FAB9170" w14:textId="77777777" w:rsidTr="001D1750">
        <w:trPr>
          <w:jc w:val="center"/>
        </w:trPr>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center"/>
          </w:tcPr>
          <w:p w14:paraId="2E44CEED" w14:textId="210D2899" w:rsidR="009E5D93" w:rsidRPr="00063A5E" w:rsidRDefault="009E5D93" w:rsidP="009E5D93">
            <w:pPr>
              <w:keepNext/>
              <w:keepLines/>
              <w:ind w:left="174"/>
              <w:rPr>
                <w:rFonts w:ascii="Garamond" w:hAnsi="Garamond"/>
                <w:b w:val="0"/>
                <w:sz w:val="20"/>
                <w:szCs w:val="20"/>
                <w:lang w:val="en-GB"/>
              </w:rPr>
            </w:pPr>
            <w:r w:rsidRPr="00063A5E">
              <w:rPr>
                <w:rFonts w:ascii="Garamond" w:hAnsi="Garamond"/>
                <w:b w:val="0"/>
                <w:sz w:val="20"/>
                <w:szCs w:val="20"/>
                <w:lang w:val="en-GB"/>
              </w:rPr>
              <w:t>Abroad</w:t>
            </w:r>
          </w:p>
        </w:tc>
        <w:tc>
          <w:tcPr>
            <w:tcW w:w="1342" w:type="dxa"/>
            <w:tcBorders>
              <w:bottom w:val="single" w:sz="4" w:space="0" w:color="auto"/>
            </w:tcBorders>
          </w:tcPr>
          <w:p w14:paraId="20C32C72" w14:textId="22FF903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62,731</w:t>
            </w:r>
          </w:p>
        </w:tc>
        <w:tc>
          <w:tcPr>
            <w:tcW w:w="1342" w:type="dxa"/>
            <w:tcBorders>
              <w:bottom w:val="single" w:sz="4" w:space="0" w:color="auto"/>
            </w:tcBorders>
          </w:tcPr>
          <w:p w14:paraId="7A8CDCCA" w14:textId="414D4DD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w:t>
            </w:r>
          </w:p>
        </w:tc>
        <w:tc>
          <w:tcPr>
            <w:tcW w:w="1342" w:type="dxa"/>
            <w:tcBorders>
              <w:bottom w:val="single" w:sz="4" w:space="0" w:color="auto"/>
            </w:tcBorders>
          </w:tcPr>
          <w:p w14:paraId="08FF2740" w14:textId="4DB067EE"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123,345</w:t>
            </w:r>
          </w:p>
        </w:tc>
        <w:tc>
          <w:tcPr>
            <w:tcW w:w="1343" w:type="dxa"/>
            <w:tcBorders>
              <w:bottom w:val="single" w:sz="4" w:space="0" w:color="auto"/>
            </w:tcBorders>
          </w:tcPr>
          <w:p w14:paraId="3F916B16" w14:textId="038FF719"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w:t>
            </w:r>
          </w:p>
        </w:tc>
        <w:tc>
          <w:tcPr>
            <w:tcW w:w="1343" w:type="dxa"/>
            <w:tcBorders>
              <w:bottom w:val="single" w:sz="4" w:space="0" w:color="auto"/>
            </w:tcBorders>
          </w:tcPr>
          <w:p w14:paraId="48C6049B" w14:textId="45072132" w:rsidR="009E5D93" w:rsidRPr="00063A5E" w:rsidRDefault="009E5D93" w:rsidP="009E5D93">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96.6%</w:t>
            </w:r>
          </w:p>
        </w:tc>
      </w:tr>
    </w:tbl>
    <w:p w14:paraId="23F75B71" w14:textId="65F03F06" w:rsidR="00EF4983" w:rsidRPr="00063A5E" w:rsidRDefault="00EF4983" w:rsidP="00EF4983">
      <w:pPr>
        <w:ind w:left="709"/>
        <w:rPr>
          <w:rFonts w:ascii="Garamond" w:hAnsi="Garamond"/>
          <w:sz w:val="18"/>
          <w:szCs w:val="18"/>
          <w:lang w:val="en-GB"/>
        </w:rPr>
      </w:pPr>
      <w:r w:rsidRPr="00063A5E">
        <w:rPr>
          <w:rFonts w:ascii="Garamond" w:hAnsi="Garamond"/>
          <w:sz w:val="18"/>
          <w:szCs w:val="18"/>
          <w:lang w:val="en-GB"/>
        </w:rPr>
        <w:t xml:space="preserve">Note: </w:t>
      </w:r>
      <w:r w:rsidR="00AC7D38" w:rsidRPr="00063A5E">
        <w:rPr>
          <w:rFonts w:ascii="Garamond" w:hAnsi="Garamond"/>
          <w:sz w:val="18"/>
          <w:szCs w:val="18"/>
          <w:lang w:val="en-GB"/>
        </w:rPr>
        <w:t>EAK</w:t>
      </w:r>
      <w:r w:rsidRPr="00063A5E">
        <w:rPr>
          <w:rFonts w:ascii="Garamond" w:hAnsi="Garamond"/>
          <w:sz w:val="18"/>
          <w:szCs w:val="18"/>
          <w:lang w:val="en-GB"/>
        </w:rPr>
        <w:t xml:space="preserve"> data (see </w:t>
      </w:r>
      <w:r w:rsidR="005E78BD" w:rsidRPr="00063A5E">
        <w:rPr>
          <w:rFonts w:ascii="Garamond" w:hAnsi="Garamond"/>
          <w:sz w:val="18"/>
          <w:szCs w:val="18"/>
          <w:lang w:val="en-GB"/>
        </w:rPr>
        <w:t>text</w:t>
      </w:r>
      <w:r w:rsidRPr="00063A5E">
        <w:rPr>
          <w:rFonts w:ascii="Garamond" w:hAnsi="Garamond"/>
          <w:sz w:val="18"/>
          <w:szCs w:val="18"/>
          <w:lang w:val="en-GB"/>
        </w:rPr>
        <w:t xml:space="preserve"> for variable</w:t>
      </w:r>
      <w:r w:rsidR="005E78BD" w:rsidRPr="00063A5E">
        <w:rPr>
          <w:rFonts w:ascii="Garamond" w:hAnsi="Garamond"/>
          <w:sz w:val="18"/>
          <w:szCs w:val="18"/>
          <w:lang w:val="en-GB"/>
        </w:rPr>
        <w:t xml:space="preserve"> definitions</w:t>
      </w:r>
      <w:r w:rsidRPr="00063A5E">
        <w:rPr>
          <w:rFonts w:ascii="Garamond" w:hAnsi="Garamond"/>
          <w:sz w:val="18"/>
          <w:szCs w:val="18"/>
          <w:lang w:val="en-GB"/>
        </w:rPr>
        <w:t xml:space="preserve"> and sample sizes)</w:t>
      </w:r>
      <w:r w:rsidR="005E78BD" w:rsidRPr="00063A5E">
        <w:rPr>
          <w:rFonts w:ascii="Garamond" w:hAnsi="Garamond"/>
          <w:sz w:val="18"/>
          <w:szCs w:val="18"/>
          <w:lang w:val="en-GB"/>
        </w:rPr>
        <w:t>.</w:t>
      </w:r>
      <w:r w:rsidR="0093372F">
        <w:rPr>
          <w:rFonts w:ascii="Garamond" w:hAnsi="Garamond"/>
          <w:sz w:val="18"/>
          <w:szCs w:val="18"/>
          <w:lang w:val="en-GB"/>
        </w:rPr>
        <w:t xml:space="preserve"> Region refers to the region of the workplace. </w:t>
      </w:r>
    </w:p>
    <w:p w14:paraId="637BCB4D" w14:textId="77777777" w:rsidR="003D6492" w:rsidRPr="00063A5E" w:rsidRDefault="002B00A7" w:rsidP="006A5C10">
      <w:pPr>
        <w:rPr>
          <w:szCs w:val="24"/>
          <w:lang w:val="en-GB"/>
        </w:rPr>
      </w:pPr>
      <w:r w:rsidRPr="00063A5E">
        <w:rPr>
          <w:szCs w:val="24"/>
          <w:lang w:val="en-GB"/>
        </w:rPr>
        <w:t xml:space="preserve">  </w:t>
      </w:r>
    </w:p>
    <w:p w14:paraId="1F332D3B" w14:textId="37A25983" w:rsidR="00AB7F7D" w:rsidRPr="00063A5E" w:rsidRDefault="00AB7F7D">
      <w:pPr>
        <w:rPr>
          <w:sz w:val="24"/>
          <w:szCs w:val="24"/>
          <w:u w:val="single"/>
          <w:lang w:val="en-GB"/>
        </w:rPr>
      </w:pPr>
    </w:p>
    <w:p w14:paraId="095AE543" w14:textId="3AE3F941" w:rsidR="00F85AC7" w:rsidRPr="00063A5E" w:rsidRDefault="00413D9E" w:rsidP="00F85AC7">
      <w:pPr>
        <w:rPr>
          <w:u w:val="single"/>
          <w:lang w:val="en-GB"/>
        </w:rPr>
      </w:pPr>
      <w:r w:rsidRPr="00063A5E">
        <w:rPr>
          <w:u w:val="single"/>
          <w:lang w:val="en-GB"/>
        </w:rPr>
        <w:t>3</w:t>
      </w:r>
      <w:r w:rsidR="005E78BD" w:rsidRPr="00063A5E">
        <w:rPr>
          <w:u w:val="single"/>
          <w:lang w:val="en-GB"/>
        </w:rPr>
        <w:t>.2 Sectoral change</w:t>
      </w:r>
    </w:p>
    <w:p w14:paraId="7F19F0FC" w14:textId="227019BF" w:rsidR="00107DA6" w:rsidRPr="00063A5E" w:rsidRDefault="003872A2" w:rsidP="00AE3243">
      <w:pPr>
        <w:spacing w:after="0"/>
        <w:jc w:val="both"/>
        <w:rPr>
          <w:szCs w:val="24"/>
          <w:lang w:val="en-GB"/>
        </w:rPr>
      </w:pPr>
      <w:r w:rsidRPr="00063A5E">
        <w:rPr>
          <w:szCs w:val="24"/>
          <w:lang w:val="en-GB"/>
        </w:rPr>
        <w:lastRenderedPageBreak/>
        <w:t xml:space="preserve">Figure 2 shows the evolution of employment in each of the broad sectors of the Belgian economy. </w:t>
      </w:r>
      <w:r w:rsidR="00DA3558" w:rsidRPr="00063A5E">
        <w:rPr>
          <w:szCs w:val="24"/>
          <w:lang w:val="en-GB"/>
        </w:rPr>
        <w:t xml:space="preserve">Employment in the tertiary and quaternary sectors has grown sharply, whereas employment in the secondary and primary sectors has fallen. </w:t>
      </w:r>
    </w:p>
    <w:p w14:paraId="40A94982" w14:textId="77777777" w:rsidR="00B66943" w:rsidRPr="00063A5E" w:rsidRDefault="00B66943" w:rsidP="00B66943">
      <w:pPr>
        <w:spacing w:after="0"/>
        <w:rPr>
          <w:szCs w:val="24"/>
          <w:u w:val="single"/>
          <w:lang w:val="en-GB"/>
        </w:rPr>
      </w:pPr>
    </w:p>
    <w:p w14:paraId="213EF5D9" w14:textId="7A83411A" w:rsidR="0043091A" w:rsidRPr="00063A5E" w:rsidRDefault="0043091A" w:rsidP="00AE3243">
      <w:pPr>
        <w:keepNext/>
        <w:keepLines/>
        <w:spacing w:after="0"/>
        <w:jc w:val="center"/>
        <w:rPr>
          <w:i/>
          <w:szCs w:val="24"/>
          <w:u w:val="single"/>
          <w:lang w:val="en-GB"/>
        </w:rPr>
      </w:pPr>
      <w:r w:rsidRPr="00063A5E">
        <w:rPr>
          <w:i/>
          <w:szCs w:val="24"/>
          <w:u w:val="single"/>
          <w:lang w:val="en-GB"/>
        </w:rPr>
        <w:t>Figure 2</w:t>
      </w:r>
      <w:r w:rsidR="00B66943" w:rsidRPr="00063A5E">
        <w:rPr>
          <w:i/>
          <w:szCs w:val="24"/>
          <w:u w:val="single"/>
          <w:lang w:val="en-GB"/>
        </w:rPr>
        <w:t>.</w:t>
      </w:r>
      <w:r w:rsidR="001D1750" w:rsidRPr="00063A5E">
        <w:rPr>
          <w:i/>
          <w:szCs w:val="24"/>
          <w:u w:val="single"/>
          <w:lang w:val="en-GB"/>
        </w:rPr>
        <w:t xml:space="preserve"> Number of workers by sector, 1986-2020</w:t>
      </w:r>
    </w:p>
    <w:p w14:paraId="076A5AE1" w14:textId="6E23BFFD" w:rsidR="009931B8" w:rsidRPr="00063A5E" w:rsidRDefault="00092987" w:rsidP="00D875AB">
      <w:pPr>
        <w:jc w:val="center"/>
        <w:rPr>
          <w:szCs w:val="24"/>
          <w:lang w:val="en-GB"/>
        </w:rPr>
      </w:pPr>
      <w:r w:rsidRPr="00063A5E">
        <w:rPr>
          <w:noProof/>
          <w:szCs w:val="24"/>
          <w:lang w:val="en-GB"/>
        </w:rPr>
        <w:drawing>
          <wp:inline distT="0" distB="0" distL="0" distR="0" wp14:anchorId="1C52CC1A" wp14:editId="7E93D195">
            <wp:extent cx="3240000" cy="2350800"/>
            <wp:effectExtent l="0" t="0" r="0" b="0"/>
            <wp:docPr id="9" name="Picture 9" descr="C:\Users\u0118322\Download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118322\Downloads\Figur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350800"/>
                    </a:xfrm>
                    <a:prstGeom prst="rect">
                      <a:avLst/>
                    </a:prstGeom>
                    <a:noFill/>
                    <a:ln>
                      <a:noFill/>
                    </a:ln>
                  </pic:spPr>
                </pic:pic>
              </a:graphicData>
            </a:graphic>
          </wp:inline>
        </w:drawing>
      </w:r>
    </w:p>
    <w:p w14:paraId="6C895008" w14:textId="5CD8A1D4" w:rsidR="00DA3558" w:rsidRPr="00063A5E" w:rsidRDefault="00DA3558" w:rsidP="00AE3243">
      <w:pPr>
        <w:jc w:val="both"/>
        <w:rPr>
          <w:szCs w:val="24"/>
          <w:lang w:val="en-GB"/>
        </w:rPr>
      </w:pPr>
      <w:r w:rsidRPr="00063A5E">
        <w:rPr>
          <w:szCs w:val="24"/>
          <w:lang w:val="en-GB"/>
        </w:rPr>
        <w:t xml:space="preserve">Table 4 presents the employment growth rates for each of the NACE sectors at the 1-digit level, and it compares the distribution of workers across sectors in 1986 and 2020. </w:t>
      </w:r>
      <w:r w:rsidR="000206E8" w:rsidRPr="00063A5E">
        <w:rPr>
          <w:szCs w:val="24"/>
          <w:lang w:val="en-GB"/>
        </w:rPr>
        <w:t>The number of jobs in the manufacturing sector has fallen by 32</w:t>
      </w:r>
      <w:r w:rsidR="00B7723C">
        <w:rPr>
          <w:szCs w:val="24"/>
          <w:lang w:val="en-GB"/>
        </w:rPr>
        <w:t xml:space="preserve"> percent</w:t>
      </w:r>
      <w:r w:rsidR="000206E8" w:rsidRPr="00063A5E">
        <w:rPr>
          <w:szCs w:val="24"/>
          <w:lang w:val="en-GB"/>
        </w:rPr>
        <w:t xml:space="preserve"> and the share of manufacturing in total employment has </w:t>
      </w:r>
      <w:r w:rsidR="000D4F6B" w:rsidRPr="00063A5E">
        <w:rPr>
          <w:szCs w:val="24"/>
          <w:lang w:val="en-GB"/>
        </w:rPr>
        <w:t>halved from 25</w:t>
      </w:r>
      <w:r w:rsidR="00E87808" w:rsidRPr="00063A5E">
        <w:rPr>
          <w:szCs w:val="24"/>
          <w:lang w:val="en-GB"/>
        </w:rPr>
        <w:t xml:space="preserve"> percent</w:t>
      </w:r>
      <w:r w:rsidR="000D4F6B" w:rsidRPr="00063A5E">
        <w:rPr>
          <w:szCs w:val="24"/>
          <w:lang w:val="en-GB"/>
        </w:rPr>
        <w:t xml:space="preserve"> in 1986 to 12</w:t>
      </w:r>
      <w:r w:rsidR="00E87808" w:rsidRPr="00063A5E">
        <w:rPr>
          <w:szCs w:val="24"/>
          <w:lang w:val="en-GB"/>
        </w:rPr>
        <w:t xml:space="preserve"> percent</w:t>
      </w:r>
      <w:r w:rsidR="000D4F6B" w:rsidRPr="00063A5E">
        <w:rPr>
          <w:szCs w:val="24"/>
          <w:lang w:val="en-GB"/>
        </w:rPr>
        <w:t xml:space="preserve"> in 2020. </w:t>
      </w:r>
      <w:r w:rsidR="008720C6" w:rsidRPr="00063A5E">
        <w:rPr>
          <w:szCs w:val="24"/>
          <w:lang w:val="en-GB"/>
        </w:rPr>
        <w:t xml:space="preserve">Employment in health and social work has almost tripled and now accounts for over 15 percent of total employment. </w:t>
      </w:r>
      <w:r w:rsidR="00830F16" w:rsidRPr="00063A5E">
        <w:rPr>
          <w:szCs w:val="24"/>
          <w:lang w:val="en-GB"/>
        </w:rPr>
        <w:t xml:space="preserve">Employment has grown by almost a factor 5 in the broad category of business activities, which includes jobs in </w:t>
      </w:r>
      <w:r w:rsidR="00F65C11">
        <w:rPr>
          <w:szCs w:val="24"/>
          <w:lang w:val="en-GB"/>
        </w:rPr>
        <w:t xml:space="preserve">variety of sectors such as </w:t>
      </w:r>
      <w:r w:rsidR="00830F16" w:rsidRPr="00063A5E">
        <w:rPr>
          <w:szCs w:val="24"/>
          <w:lang w:val="en-GB"/>
        </w:rPr>
        <w:t xml:space="preserve">real estate, legal and accounting activities, consultancy, marketing, employment agencies, travel agencies, translation work, cleaning and security. </w:t>
      </w:r>
    </w:p>
    <w:p w14:paraId="5AD71EF3" w14:textId="09CB32A9" w:rsidR="00DA3558" w:rsidRPr="00063A5E" w:rsidRDefault="00DA3558" w:rsidP="00D875AB">
      <w:pPr>
        <w:jc w:val="center"/>
        <w:rPr>
          <w:szCs w:val="24"/>
          <w:lang w:val="en-GB"/>
        </w:rPr>
      </w:pPr>
    </w:p>
    <w:p w14:paraId="5CB52DEB" w14:textId="43CA3FBE" w:rsidR="00FE7D6B" w:rsidRPr="00063A5E" w:rsidRDefault="00764716" w:rsidP="008F7500">
      <w:pPr>
        <w:jc w:val="center"/>
        <w:rPr>
          <w:i/>
          <w:szCs w:val="24"/>
          <w:u w:val="single"/>
          <w:lang w:val="en-GB"/>
        </w:rPr>
      </w:pPr>
      <w:r w:rsidRPr="00063A5E">
        <w:rPr>
          <w:i/>
          <w:szCs w:val="24"/>
          <w:u w:val="single"/>
          <w:lang w:val="en-GB"/>
        </w:rPr>
        <w:t xml:space="preserve">Table </w:t>
      </w:r>
      <w:r w:rsidR="008F7500" w:rsidRPr="00063A5E">
        <w:rPr>
          <w:i/>
          <w:szCs w:val="24"/>
          <w:u w:val="single"/>
          <w:lang w:val="en-GB"/>
        </w:rPr>
        <w:t>4.</w:t>
      </w:r>
      <w:r w:rsidRPr="00063A5E">
        <w:rPr>
          <w:i/>
          <w:szCs w:val="24"/>
          <w:u w:val="single"/>
          <w:lang w:val="en-GB"/>
        </w:rPr>
        <w:t xml:space="preserve"> Number of workers by </w:t>
      </w:r>
      <w:r w:rsidR="00030A8C" w:rsidRPr="00063A5E">
        <w:rPr>
          <w:i/>
          <w:szCs w:val="24"/>
          <w:u w:val="single"/>
          <w:lang w:val="en-GB"/>
        </w:rPr>
        <w:t>sector (</w:t>
      </w:r>
      <w:r w:rsidRPr="00063A5E">
        <w:rPr>
          <w:i/>
          <w:szCs w:val="24"/>
          <w:u w:val="single"/>
          <w:lang w:val="en-GB"/>
        </w:rPr>
        <w:t>NACE 1 digit)</w:t>
      </w:r>
      <w:r w:rsidR="001D1750" w:rsidRPr="00063A5E">
        <w:rPr>
          <w:i/>
          <w:szCs w:val="24"/>
          <w:u w:val="single"/>
          <w:lang w:val="en-GB"/>
        </w:rPr>
        <w:t>, 1986-2020</w:t>
      </w:r>
    </w:p>
    <w:tbl>
      <w:tblPr>
        <w:tblStyle w:val="GridTable1Light-Accent1"/>
        <w:tblW w:w="8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077"/>
        <w:gridCol w:w="1077"/>
        <w:gridCol w:w="1077"/>
        <w:gridCol w:w="1077"/>
        <w:gridCol w:w="1077"/>
      </w:tblGrid>
      <w:tr w:rsidR="00290D84" w:rsidRPr="00063A5E" w14:paraId="58AADC31" w14:textId="77777777" w:rsidTr="00290D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none" w:sz="0" w:space="0" w:color="auto"/>
            </w:tcBorders>
            <w:vAlign w:val="center"/>
          </w:tcPr>
          <w:p w14:paraId="2DAF6CFC" w14:textId="77777777" w:rsidR="00290D84" w:rsidRPr="00063A5E" w:rsidRDefault="00290D84" w:rsidP="00107DA6">
            <w:pPr>
              <w:rPr>
                <w:rFonts w:ascii="Garamond" w:hAnsi="Garamond"/>
                <w:b w:val="0"/>
                <w:sz w:val="20"/>
                <w:szCs w:val="20"/>
                <w:lang w:val="en-GB"/>
              </w:rPr>
            </w:pPr>
          </w:p>
        </w:tc>
        <w:tc>
          <w:tcPr>
            <w:tcW w:w="2154" w:type="dxa"/>
            <w:gridSpan w:val="2"/>
            <w:tcBorders>
              <w:top w:val="single" w:sz="4" w:space="0" w:color="auto"/>
              <w:bottom w:val="none" w:sz="0" w:space="0" w:color="auto"/>
            </w:tcBorders>
          </w:tcPr>
          <w:p w14:paraId="521E1628" w14:textId="2BECB502" w:rsidR="00290D84" w:rsidRPr="00063A5E" w:rsidRDefault="00290D84" w:rsidP="001D175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tc>
        <w:tc>
          <w:tcPr>
            <w:tcW w:w="2154" w:type="dxa"/>
            <w:gridSpan w:val="2"/>
            <w:tcBorders>
              <w:top w:val="single" w:sz="4" w:space="0" w:color="auto"/>
              <w:bottom w:val="none" w:sz="0" w:space="0" w:color="auto"/>
            </w:tcBorders>
          </w:tcPr>
          <w:p w14:paraId="583F7C68" w14:textId="701913CD" w:rsidR="00290D84" w:rsidRPr="00063A5E" w:rsidRDefault="00290D84" w:rsidP="001D175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tc>
        <w:tc>
          <w:tcPr>
            <w:tcW w:w="1077" w:type="dxa"/>
            <w:tcBorders>
              <w:top w:val="single" w:sz="4" w:space="0" w:color="auto"/>
              <w:bottom w:val="none" w:sz="0" w:space="0" w:color="auto"/>
            </w:tcBorders>
          </w:tcPr>
          <w:p w14:paraId="16947721" w14:textId="77777777" w:rsidR="00290D84" w:rsidRPr="00063A5E" w:rsidRDefault="00290D84" w:rsidP="001D175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Growth</w:t>
            </w:r>
          </w:p>
        </w:tc>
      </w:tr>
      <w:tr w:rsidR="001D1750" w:rsidRPr="00063A5E" w14:paraId="6B2ECD31"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tcBorders>
            <w:vAlign w:val="center"/>
          </w:tcPr>
          <w:p w14:paraId="2DCE2E46" w14:textId="77777777" w:rsidR="001D1750" w:rsidRPr="00063A5E" w:rsidRDefault="001D1750" w:rsidP="00107DA6">
            <w:pPr>
              <w:rPr>
                <w:rFonts w:ascii="Garamond" w:hAnsi="Garamond"/>
                <w:sz w:val="20"/>
                <w:szCs w:val="20"/>
                <w:lang w:val="en-GB"/>
              </w:rPr>
            </w:pPr>
          </w:p>
        </w:tc>
        <w:tc>
          <w:tcPr>
            <w:tcW w:w="1077" w:type="dxa"/>
            <w:tcBorders>
              <w:bottom w:val="single" w:sz="4" w:space="0" w:color="auto"/>
            </w:tcBorders>
          </w:tcPr>
          <w:p w14:paraId="6AF7BA5D" w14:textId="77777777" w:rsidR="001D1750" w:rsidRPr="00063A5E" w:rsidRDefault="001D1750" w:rsidP="001D1750">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077" w:type="dxa"/>
            <w:tcBorders>
              <w:bottom w:val="single" w:sz="4" w:space="0" w:color="auto"/>
            </w:tcBorders>
          </w:tcPr>
          <w:p w14:paraId="3CB57CD1" w14:textId="77777777" w:rsidR="001D1750" w:rsidRPr="00063A5E" w:rsidRDefault="001D1750" w:rsidP="001D1750">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077" w:type="dxa"/>
            <w:tcBorders>
              <w:bottom w:val="single" w:sz="4" w:space="0" w:color="auto"/>
            </w:tcBorders>
          </w:tcPr>
          <w:p w14:paraId="198241A8" w14:textId="77777777" w:rsidR="001D1750" w:rsidRPr="00063A5E" w:rsidRDefault="001D1750" w:rsidP="001D1750">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077" w:type="dxa"/>
            <w:tcBorders>
              <w:bottom w:val="single" w:sz="4" w:space="0" w:color="auto"/>
            </w:tcBorders>
          </w:tcPr>
          <w:p w14:paraId="351D9ACE" w14:textId="77777777" w:rsidR="001D1750" w:rsidRPr="00063A5E" w:rsidRDefault="001D1750" w:rsidP="001D1750">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077" w:type="dxa"/>
            <w:tcBorders>
              <w:bottom w:val="single" w:sz="4" w:space="0" w:color="auto"/>
            </w:tcBorders>
          </w:tcPr>
          <w:p w14:paraId="4BC8A355" w14:textId="0D0D267E" w:rsidR="001D1750" w:rsidRPr="00063A5E" w:rsidRDefault="00290D84" w:rsidP="001D1750">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1986-2020</w:t>
            </w:r>
          </w:p>
        </w:tc>
      </w:tr>
      <w:tr w:rsidR="00683C25" w:rsidRPr="00063A5E" w14:paraId="1BAA29E1"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227DD45"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 Agriculture</w:t>
            </w:r>
          </w:p>
        </w:tc>
        <w:tc>
          <w:tcPr>
            <w:tcW w:w="1077" w:type="dxa"/>
          </w:tcPr>
          <w:p w14:paraId="15C17000" w14:textId="4AF44F83"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112,590</w:t>
            </w:r>
          </w:p>
        </w:tc>
        <w:tc>
          <w:tcPr>
            <w:tcW w:w="1077" w:type="dxa"/>
          </w:tcPr>
          <w:p w14:paraId="38F26A4C" w14:textId="1136644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3,2%</w:t>
            </w:r>
          </w:p>
        </w:tc>
        <w:tc>
          <w:tcPr>
            <w:tcW w:w="1077" w:type="dxa"/>
          </w:tcPr>
          <w:p w14:paraId="46E4A539" w14:textId="588E5DA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44,598</w:t>
            </w:r>
          </w:p>
        </w:tc>
        <w:tc>
          <w:tcPr>
            <w:tcW w:w="1077" w:type="dxa"/>
          </w:tcPr>
          <w:p w14:paraId="4CA35DB6" w14:textId="1D7D883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1077" w:type="dxa"/>
            <w:vAlign w:val="center"/>
          </w:tcPr>
          <w:p w14:paraId="324EFF70"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-60.4%</w:t>
            </w:r>
          </w:p>
        </w:tc>
      </w:tr>
      <w:tr w:rsidR="00683C25" w:rsidRPr="00063A5E" w14:paraId="4CD52B2B"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C7DE4A8" w14:textId="793DCE7C"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 xml:space="preserve">2. Mining and quarrying </w:t>
            </w:r>
          </w:p>
        </w:tc>
        <w:tc>
          <w:tcPr>
            <w:tcW w:w="1077" w:type="dxa"/>
          </w:tcPr>
          <w:p w14:paraId="44B9CBE2" w14:textId="53276DF2"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23,882</w:t>
            </w:r>
          </w:p>
        </w:tc>
        <w:tc>
          <w:tcPr>
            <w:tcW w:w="1077" w:type="dxa"/>
          </w:tcPr>
          <w:p w14:paraId="26CF888D" w14:textId="2E3E47A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0,7%</w:t>
            </w:r>
          </w:p>
        </w:tc>
        <w:tc>
          <w:tcPr>
            <w:tcW w:w="1077" w:type="dxa"/>
          </w:tcPr>
          <w:p w14:paraId="02B64ED6" w14:textId="009FC61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4,189</w:t>
            </w:r>
          </w:p>
        </w:tc>
        <w:tc>
          <w:tcPr>
            <w:tcW w:w="1077" w:type="dxa"/>
          </w:tcPr>
          <w:p w14:paraId="26FB1167" w14:textId="0C7E050B"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1077" w:type="dxa"/>
            <w:vAlign w:val="center"/>
          </w:tcPr>
          <w:p w14:paraId="08D775F7" w14:textId="5994376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-82.5%</w:t>
            </w:r>
          </w:p>
        </w:tc>
      </w:tr>
      <w:tr w:rsidR="00683C25" w:rsidRPr="00063A5E" w14:paraId="53D97247"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B9CF9F5"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3. Manufacturing industries</w:t>
            </w:r>
          </w:p>
        </w:tc>
        <w:tc>
          <w:tcPr>
            <w:tcW w:w="1077" w:type="dxa"/>
          </w:tcPr>
          <w:p w14:paraId="52608D18" w14:textId="73E3460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866,318</w:t>
            </w:r>
          </w:p>
        </w:tc>
        <w:tc>
          <w:tcPr>
            <w:tcW w:w="1077" w:type="dxa"/>
          </w:tcPr>
          <w:p w14:paraId="5D11B885" w14:textId="04B3F9BD"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24,6%</w:t>
            </w:r>
          </w:p>
        </w:tc>
        <w:tc>
          <w:tcPr>
            <w:tcW w:w="1077" w:type="dxa"/>
          </w:tcPr>
          <w:p w14:paraId="0BE0A840" w14:textId="1C57DD8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590,964</w:t>
            </w:r>
          </w:p>
        </w:tc>
        <w:tc>
          <w:tcPr>
            <w:tcW w:w="1077" w:type="dxa"/>
          </w:tcPr>
          <w:p w14:paraId="44A3623C" w14:textId="1E5D09C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12,3%</w:t>
            </w:r>
          </w:p>
        </w:tc>
        <w:tc>
          <w:tcPr>
            <w:tcW w:w="1077" w:type="dxa"/>
            <w:vAlign w:val="center"/>
          </w:tcPr>
          <w:p w14:paraId="4AFC8079"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-31.8%</w:t>
            </w:r>
          </w:p>
        </w:tc>
      </w:tr>
      <w:tr w:rsidR="00683C25" w:rsidRPr="00063A5E" w14:paraId="521BBF65"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8020334"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4. Electricity/Water supply</w:t>
            </w:r>
          </w:p>
        </w:tc>
        <w:tc>
          <w:tcPr>
            <w:tcW w:w="1077" w:type="dxa"/>
          </w:tcPr>
          <w:p w14:paraId="586C3CD5" w14:textId="7101F033"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31,048</w:t>
            </w:r>
          </w:p>
        </w:tc>
        <w:tc>
          <w:tcPr>
            <w:tcW w:w="1077" w:type="dxa"/>
          </w:tcPr>
          <w:p w14:paraId="4B669C62" w14:textId="6825F23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0,9%</w:t>
            </w:r>
          </w:p>
        </w:tc>
        <w:tc>
          <w:tcPr>
            <w:tcW w:w="1077" w:type="dxa"/>
          </w:tcPr>
          <w:p w14:paraId="3A8A2FBF" w14:textId="7E91041E"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64,423</w:t>
            </w:r>
          </w:p>
        </w:tc>
        <w:tc>
          <w:tcPr>
            <w:tcW w:w="1077" w:type="dxa"/>
          </w:tcPr>
          <w:p w14:paraId="62568B8D" w14:textId="2043E37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w:t>
            </w:r>
          </w:p>
        </w:tc>
        <w:tc>
          <w:tcPr>
            <w:tcW w:w="1077" w:type="dxa"/>
            <w:vAlign w:val="center"/>
          </w:tcPr>
          <w:p w14:paraId="2D347FE8"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107.5%</w:t>
            </w:r>
          </w:p>
        </w:tc>
      </w:tr>
      <w:tr w:rsidR="00683C25" w:rsidRPr="00063A5E" w14:paraId="30DFBB92"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D8A76E9"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5. Construction</w:t>
            </w:r>
          </w:p>
        </w:tc>
        <w:tc>
          <w:tcPr>
            <w:tcW w:w="1077" w:type="dxa"/>
          </w:tcPr>
          <w:p w14:paraId="744A048A" w14:textId="7268D25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203,679</w:t>
            </w:r>
          </w:p>
        </w:tc>
        <w:tc>
          <w:tcPr>
            <w:tcW w:w="1077" w:type="dxa"/>
          </w:tcPr>
          <w:p w14:paraId="569D1885" w14:textId="4E23EFF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5,8%</w:t>
            </w:r>
          </w:p>
        </w:tc>
        <w:tc>
          <w:tcPr>
            <w:tcW w:w="1077" w:type="dxa"/>
          </w:tcPr>
          <w:p w14:paraId="63C27FDB" w14:textId="7A9D45F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320,669</w:t>
            </w:r>
          </w:p>
        </w:tc>
        <w:tc>
          <w:tcPr>
            <w:tcW w:w="1077" w:type="dxa"/>
          </w:tcPr>
          <w:p w14:paraId="37AFD0B9" w14:textId="29B998C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6,7%</w:t>
            </w:r>
          </w:p>
        </w:tc>
        <w:tc>
          <w:tcPr>
            <w:tcW w:w="1077" w:type="dxa"/>
            <w:vAlign w:val="center"/>
          </w:tcPr>
          <w:p w14:paraId="6EE70CB7"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57.4%</w:t>
            </w:r>
          </w:p>
        </w:tc>
      </w:tr>
      <w:tr w:rsidR="00683C25" w:rsidRPr="00063A5E" w14:paraId="73F706FE"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10F72EF"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6. Wholesale and retail trade</w:t>
            </w:r>
          </w:p>
        </w:tc>
        <w:tc>
          <w:tcPr>
            <w:tcW w:w="1077" w:type="dxa"/>
          </w:tcPr>
          <w:p w14:paraId="77648B1F" w14:textId="3A59DFD2"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549,263</w:t>
            </w:r>
          </w:p>
        </w:tc>
        <w:tc>
          <w:tcPr>
            <w:tcW w:w="1077" w:type="dxa"/>
          </w:tcPr>
          <w:p w14:paraId="673A0F55" w14:textId="174450DE"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15,6%</w:t>
            </w:r>
          </w:p>
        </w:tc>
        <w:tc>
          <w:tcPr>
            <w:tcW w:w="1077" w:type="dxa"/>
          </w:tcPr>
          <w:p w14:paraId="396B1F73" w14:textId="37E8D76D"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594,052</w:t>
            </w:r>
          </w:p>
        </w:tc>
        <w:tc>
          <w:tcPr>
            <w:tcW w:w="1077" w:type="dxa"/>
          </w:tcPr>
          <w:p w14:paraId="5DA24402" w14:textId="4A456D4C"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12,4%</w:t>
            </w:r>
          </w:p>
        </w:tc>
        <w:tc>
          <w:tcPr>
            <w:tcW w:w="1077" w:type="dxa"/>
            <w:vAlign w:val="center"/>
          </w:tcPr>
          <w:p w14:paraId="3517FAA3"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8.2%</w:t>
            </w:r>
          </w:p>
        </w:tc>
      </w:tr>
      <w:tr w:rsidR="00683C25" w:rsidRPr="00063A5E" w14:paraId="4D13C11B"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6D43EEC"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7. Hotels and restaurants</w:t>
            </w:r>
          </w:p>
        </w:tc>
        <w:tc>
          <w:tcPr>
            <w:tcW w:w="1077" w:type="dxa"/>
          </w:tcPr>
          <w:p w14:paraId="594907E0" w14:textId="24EC462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105,784</w:t>
            </w:r>
          </w:p>
        </w:tc>
        <w:tc>
          <w:tcPr>
            <w:tcW w:w="1077" w:type="dxa"/>
          </w:tcPr>
          <w:p w14:paraId="61C00F17" w14:textId="3238FA6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3,0%</w:t>
            </w:r>
          </w:p>
        </w:tc>
        <w:tc>
          <w:tcPr>
            <w:tcW w:w="1077" w:type="dxa"/>
          </w:tcPr>
          <w:p w14:paraId="200FC2B8" w14:textId="46514C4C"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158,124</w:t>
            </w:r>
          </w:p>
        </w:tc>
        <w:tc>
          <w:tcPr>
            <w:tcW w:w="1077" w:type="dxa"/>
          </w:tcPr>
          <w:p w14:paraId="17ADCCC3" w14:textId="12F28A19"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w:t>
            </w:r>
          </w:p>
        </w:tc>
        <w:tc>
          <w:tcPr>
            <w:tcW w:w="1077" w:type="dxa"/>
            <w:vAlign w:val="center"/>
          </w:tcPr>
          <w:p w14:paraId="019505FF"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49.5%</w:t>
            </w:r>
          </w:p>
        </w:tc>
      </w:tr>
      <w:tr w:rsidR="00683C25" w:rsidRPr="00063A5E" w14:paraId="49D79132"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9E40EDE"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8. Transport/Communication</w:t>
            </w:r>
          </w:p>
        </w:tc>
        <w:tc>
          <w:tcPr>
            <w:tcW w:w="1077" w:type="dxa"/>
          </w:tcPr>
          <w:p w14:paraId="60366799" w14:textId="174BBE8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255,959</w:t>
            </w:r>
          </w:p>
        </w:tc>
        <w:tc>
          <w:tcPr>
            <w:tcW w:w="1077" w:type="dxa"/>
          </w:tcPr>
          <w:p w14:paraId="2231532B" w14:textId="5A4BB542"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7,3%</w:t>
            </w:r>
          </w:p>
        </w:tc>
        <w:tc>
          <w:tcPr>
            <w:tcW w:w="1077" w:type="dxa"/>
          </w:tcPr>
          <w:p w14:paraId="59505264" w14:textId="4A94B78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432,396</w:t>
            </w:r>
          </w:p>
        </w:tc>
        <w:tc>
          <w:tcPr>
            <w:tcW w:w="1077" w:type="dxa"/>
          </w:tcPr>
          <w:p w14:paraId="7975A1E3" w14:textId="6DA1822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w:t>
            </w:r>
          </w:p>
        </w:tc>
        <w:tc>
          <w:tcPr>
            <w:tcW w:w="1077" w:type="dxa"/>
            <w:vAlign w:val="center"/>
          </w:tcPr>
          <w:p w14:paraId="30D08052"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68.9%</w:t>
            </w:r>
          </w:p>
        </w:tc>
      </w:tr>
      <w:tr w:rsidR="00683C25" w:rsidRPr="00063A5E" w14:paraId="186B95BA"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DEA08F9"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9. Financial intermediation</w:t>
            </w:r>
          </w:p>
        </w:tc>
        <w:tc>
          <w:tcPr>
            <w:tcW w:w="1077" w:type="dxa"/>
          </w:tcPr>
          <w:p w14:paraId="7D9723F0" w14:textId="4FD906A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142,986</w:t>
            </w:r>
          </w:p>
        </w:tc>
        <w:tc>
          <w:tcPr>
            <w:tcW w:w="1077" w:type="dxa"/>
          </w:tcPr>
          <w:p w14:paraId="2A4A973D" w14:textId="271BEEC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4,1%</w:t>
            </w:r>
          </w:p>
        </w:tc>
        <w:tc>
          <w:tcPr>
            <w:tcW w:w="1077" w:type="dxa"/>
          </w:tcPr>
          <w:p w14:paraId="0A98CC1D" w14:textId="422CC52A"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154,676</w:t>
            </w:r>
          </w:p>
        </w:tc>
        <w:tc>
          <w:tcPr>
            <w:tcW w:w="1077" w:type="dxa"/>
          </w:tcPr>
          <w:p w14:paraId="22DB3CEB" w14:textId="72D495F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1077" w:type="dxa"/>
            <w:vAlign w:val="center"/>
          </w:tcPr>
          <w:p w14:paraId="4FBCC8AE"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8.2%</w:t>
            </w:r>
          </w:p>
        </w:tc>
      </w:tr>
      <w:tr w:rsidR="00683C25" w:rsidRPr="00063A5E" w14:paraId="54EDFDC2"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25BC43A"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10. Business activities</w:t>
            </w:r>
          </w:p>
        </w:tc>
        <w:tc>
          <w:tcPr>
            <w:tcW w:w="1077" w:type="dxa"/>
          </w:tcPr>
          <w:p w14:paraId="701F1ED4" w14:textId="149E414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132,517</w:t>
            </w:r>
          </w:p>
        </w:tc>
        <w:tc>
          <w:tcPr>
            <w:tcW w:w="1077" w:type="dxa"/>
          </w:tcPr>
          <w:p w14:paraId="74EE8B5F" w14:textId="2AE27593"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3,8%</w:t>
            </w:r>
          </w:p>
        </w:tc>
        <w:tc>
          <w:tcPr>
            <w:tcW w:w="1077" w:type="dxa"/>
          </w:tcPr>
          <w:p w14:paraId="7E65AC20" w14:textId="519E54EC"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596,013</w:t>
            </w:r>
          </w:p>
        </w:tc>
        <w:tc>
          <w:tcPr>
            <w:tcW w:w="1077" w:type="dxa"/>
          </w:tcPr>
          <w:p w14:paraId="1D894821" w14:textId="5B2EB7B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12,4%</w:t>
            </w:r>
          </w:p>
        </w:tc>
        <w:tc>
          <w:tcPr>
            <w:tcW w:w="1077" w:type="dxa"/>
            <w:vAlign w:val="center"/>
          </w:tcPr>
          <w:p w14:paraId="36A0E13F" w14:textId="3EB5093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319.8%</w:t>
            </w:r>
          </w:p>
        </w:tc>
      </w:tr>
      <w:tr w:rsidR="00683C25" w:rsidRPr="00063A5E" w14:paraId="24B4A6BD"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43B4F6A"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11. Public administration</w:t>
            </w:r>
          </w:p>
        </w:tc>
        <w:tc>
          <w:tcPr>
            <w:tcW w:w="1077" w:type="dxa"/>
          </w:tcPr>
          <w:p w14:paraId="28BD73D2" w14:textId="7A7DD3D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345,546</w:t>
            </w:r>
          </w:p>
        </w:tc>
        <w:tc>
          <w:tcPr>
            <w:tcW w:w="1077" w:type="dxa"/>
          </w:tcPr>
          <w:p w14:paraId="071103A1" w14:textId="4757643C"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9,8%</w:t>
            </w:r>
          </w:p>
        </w:tc>
        <w:tc>
          <w:tcPr>
            <w:tcW w:w="1077" w:type="dxa"/>
          </w:tcPr>
          <w:p w14:paraId="32C4DDC7" w14:textId="5AC4F95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405,139</w:t>
            </w:r>
          </w:p>
        </w:tc>
        <w:tc>
          <w:tcPr>
            <w:tcW w:w="1077" w:type="dxa"/>
          </w:tcPr>
          <w:p w14:paraId="457CEE2A" w14:textId="6ABC626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1077" w:type="dxa"/>
            <w:vAlign w:val="center"/>
          </w:tcPr>
          <w:p w14:paraId="64C9970C"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17.2%</w:t>
            </w:r>
          </w:p>
        </w:tc>
      </w:tr>
      <w:tr w:rsidR="00683C25" w:rsidRPr="00063A5E" w14:paraId="161BC637"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16D7268"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12. Education</w:t>
            </w:r>
          </w:p>
        </w:tc>
        <w:tc>
          <w:tcPr>
            <w:tcW w:w="1077" w:type="dxa"/>
          </w:tcPr>
          <w:p w14:paraId="68058F2E" w14:textId="4834BB4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293,947</w:t>
            </w:r>
          </w:p>
        </w:tc>
        <w:tc>
          <w:tcPr>
            <w:tcW w:w="1077" w:type="dxa"/>
          </w:tcPr>
          <w:p w14:paraId="3852CA34" w14:textId="55C30EA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8,4%</w:t>
            </w:r>
          </w:p>
        </w:tc>
        <w:tc>
          <w:tcPr>
            <w:tcW w:w="1077" w:type="dxa"/>
          </w:tcPr>
          <w:p w14:paraId="5B23F558" w14:textId="220FFF6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472,658</w:t>
            </w:r>
          </w:p>
        </w:tc>
        <w:tc>
          <w:tcPr>
            <w:tcW w:w="1077" w:type="dxa"/>
          </w:tcPr>
          <w:p w14:paraId="0D88239D" w14:textId="2C09132A"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w:t>
            </w:r>
          </w:p>
        </w:tc>
        <w:tc>
          <w:tcPr>
            <w:tcW w:w="1077" w:type="dxa"/>
            <w:vAlign w:val="center"/>
          </w:tcPr>
          <w:p w14:paraId="3ACAEE11"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60.8%</w:t>
            </w:r>
          </w:p>
        </w:tc>
      </w:tr>
      <w:tr w:rsidR="00683C25" w:rsidRPr="00063A5E" w14:paraId="1EFE4BC6"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28FDCC2"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13. Health and social work</w:t>
            </w:r>
          </w:p>
        </w:tc>
        <w:tc>
          <w:tcPr>
            <w:tcW w:w="1077" w:type="dxa"/>
          </w:tcPr>
          <w:p w14:paraId="50287CAC" w14:textId="2A0109BA"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269,507</w:t>
            </w:r>
          </w:p>
        </w:tc>
        <w:tc>
          <w:tcPr>
            <w:tcW w:w="1077" w:type="dxa"/>
          </w:tcPr>
          <w:p w14:paraId="3C43B996" w14:textId="3A2C65B6"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7,7%</w:t>
            </w:r>
          </w:p>
        </w:tc>
        <w:tc>
          <w:tcPr>
            <w:tcW w:w="1077" w:type="dxa"/>
          </w:tcPr>
          <w:p w14:paraId="0D3386F0" w14:textId="48B6A620"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729,873</w:t>
            </w:r>
          </w:p>
        </w:tc>
        <w:tc>
          <w:tcPr>
            <w:tcW w:w="1077" w:type="dxa"/>
          </w:tcPr>
          <w:p w14:paraId="0CCC57B1" w14:textId="4D9EA42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15,2%</w:t>
            </w:r>
          </w:p>
        </w:tc>
        <w:tc>
          <w:tcPr>
            <w:tcW w:w="1077" w:type="dxa"/>
            <w:vAlign w:val="center"/>
          </w:tcPr>
          <w:p w14:paraId="164CE51D"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170.8%</w:t>
            </w:r>
          </w:p>
        </w:tc>
      </w:tr>
      <w:tr w:rsidR="00683C25" w:rsidRPr="00063A5E" w14:paraId="41F1817C"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CADB449" w14:textId="77777777"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14. Social/personal services</w:t>
            </w:r>
          </w:p>
        </w:tc>
        <w:tc>
          <w:tcPr>
            <w:tcW w:w="1077" w:type="dxa"/>
          </w:tcPr>
          <w:p w14:paraId="08017C9C" w14:textId="04DEFF3D"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165,527</w:t>
            </w:r>
          </w:p>
        </w:tc>
        <w:tc>
          <w:tcPr>
            <w:tcW w:w="1077" w:type="dxa"/>
          </w:tcPr>
          <w:p w14:paraId="3C160ED7" w14:textId="3AA5E5DE"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4,7%</w:t>
            </w:r>
          </w:p>
        </w:tc>
        <w:tc>
          <w:tcPr>
            <w:tcW w:w="1077" w:type="dxa"/>
          </w:tcPr>
          <w:p w14:paraId="3544215A" w14:textId="4FECC10B"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183,284</w:t>
            </w:r>
          </w:p>
        </w:tc>
        <w:tc>
          <w:tcPr>
            <w:tcW w:w="1077" w:type="dxa"/>
          </w:tcPr>
          <w:p w14:paraId="11C04BF8" w14:textId="7407381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w:t>
            </w:r>
          </w:p>
        </w:tc>
        <w:tc>
          <w:tcPr>
            <w:tcW w:w="1077" w:type="dxa"/>
            <w:vAlign w:val="center"/>
          </w:tcPr>
          <w:p w14:paraId="192F2D82" w14:textId="77777777"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10.7%</w:t>
            </w:r>
          </w:p>
        </w:tc>
      </w:tr>
      <w:tr w:rsidR="00683C25" w:rsidRPr="00063A5E" w14:paraId="216F2749"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tcBorders>
            <w:vAlign w:val="center"/>
          </w:tcPr>
          <w:p w14:paraId="2A9196B0" w14:textId="6A7EB600" w:rsidR="00683C25" w:rsidRPr="00063A5E" w:rsidRDefault="00683C25" w:rsidP="00683C25">
            <w:pPr>
              <w:ind w:left="174"/>
              <w:rPr>
                <w:rFonts w:ascii="Garamond" w:hAnsi="Garamond"/>
                <w:b w:val="0"/>
                <w:sz w:val="20"/>
                <w:szCs w:val="20"/>
                <w:lang w:val="en-GB"/>
              </w:rPr>
            </w:pPr>
            <w:r w:rsidRPr="00063A5E">
              <w:rPr>
                <w:rFonts w:ascii="Garamond" w:hAnsi="Garamond"/>
                <w:b w:val="0"/>
                <w:sz w:val="20"/>
                <w:szCs w:val="20"/>
                <w:lang w:val="en-GB"/>
              </w:rPr>
              <w:t xml:space="preserve">15. Other </w:t>
            </w:r>
          </w:p>
        </w:tc>
        <w:tc>
          <w:tcPr>
            <w:tcW w:w="1077" w:type="dxa"/>
            <w:tcBorders>
              <w:bottom w:val="single" w:sz="4" w:space="0" w:color="auto"/>
            </w:tcBorders>
          </w:tcPr>
          <w:p w14:paraId="1CADE1D0" w14:textId="79F2726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20,874</w:t>
            </w:r>
          </w:p>
        </w:tc>
        <w:tc>
          <w:tcPr>
            <w:tcW w:w="1077" w:type="dxa"/>
            <w:tcBorders>
              <w:bottom w:val="single" w:sz="4" w:space="0" w:color="auto"/>
            </w:tcBorders>
          </w:tcPr>
          <w:p w14:paraId="55BCA986" w14:textId="3455C3B4"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0,6%</w:t>
            </w:r>
          </w:p>
        </w:tc>
        <w:tc>
          <w:tcPr>
            <w:tcW w:w="1077" w:type="dxa"/>
            <w:tcBorders>
              <w:bottom w:val="single" w:sz="4" w:space="0" w:color="auto"/>
            </w:tcBorders>
          </w:tcPr>
          <w:p w14:paraId="41C06607" w14:textId="76C07245"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51,926</w:t>
            </w:r>
          </w:p>
        </w:tc>
        <w:tc>
          <w:tcPr>
            <w:tcW w:w="1077" w:type="dxa"/>
            <w:tcBorders>
              <w:bottom w:val="single" w:sz="4" w:space="0" w:color="auto"/>
            </w:tcBorders>
          </w:tcPr>
          <w:p w14:paraId="0D16E70C" w14:textId="6AE16DFE"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1077" w:type="dxa"/>
            <w:tcBorders>
              <w:bottom w:val="single" w:sz="4" w:space="0" w:color="auto"/>
            </w:tcBorders>
            <w:vAlign w:val="center"/>
          </w:tcPr>
          <w:p w14:paraId="42AA7C4B" w14:textId="5DA76D32"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248.8%</w:t>
            </w:r>
          </w:p>
        </w:tc>
      </w:tr>
      <w:tr w:rsidR="00683C25" w:rsidRPr="00063A5E" w14:paraId="32B95352" w14:textId="77777777" w:rsidTr="00290D84">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single" w:sz="4" w:space="0" w:color="auto"/>
            </w:tcBorders>
            <w:vAlign w:val="center"/>
          </w:tcPr>
          <w:p w14:paraId="76C6DB4B" w14:textId="4A349C34" w:rsidR="00683C25" w:rsidRPr="00063A5E" w:rsidRDefault="00683C25" w:rsidP="00683C25">
            <w:pPr>
              <w:rPr>
                <w:rFonts w:ascii="Garamond" w:hAnsi="Garamond"/>
                <w:b w:val="0"/>
                <w:sz w:val="20"/>
                <w:szCs w:val="20"/>
                <w:lang w:val="en-GB"/>
              </w:rPr>
            </w:pPr>
            <w:r w:rsidRPr="00063A5E">
              <w:rPr>
                <w:rFonts w:ascii="Garamond" w:hAnsi="Garamond"/>
                <w:b w:val="0"/>
                <w:sz w:val="20"/>
                <w:szCs w:val="20"/>
                <w:lang w:val="en-GB"/>
              </w:rPr>
              <w:t>Total</w:t>
            </w:r>
          </w:p>
        </w:tc>
        <w:tc>
          <w:tcPr>
            <w:tcW w:w="1077" w:type="dxa"/>
            <w:tcBorders>
              <w:top w:val="single" w:sz="4" w:space="0" w:color="auto"/>
              <w:bottom w:val="single" w:sz="4" w:space="0" w:color="auto"/>
            </w:tcBorders>
          </w:tcPr>
          <w:p w14:paraId="45D7BD9D" w14:textId="661CADE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3,512,305</w:t>
            </w:r>
          </w:p>
        </w:tc>
        <w:tc>
          <w:tcPr>
            <w:tcW w:w="1077" w:type="dxa"/>
            <w:tcBorders>
              <w:top w:val="single" w:sz="4" w:space="0" w:color="auto"/>
              <w:bottom w:val="single" w:sz="4" w:space="0" w:color="auto"/>
            </w:tcBorders>
          </w:tcPr>
          <w:p w14:paraId="00920323" w14:textId="4726AB5D"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lang w:val="en-GB"/>
              </w:rPr>
              <w:t>100,0%</w:t>
            </w:r>
          </w:p>
        </w:tc>
        <w:tc>
          <w:tcPr>
            <w:tcW w:w="1077" w:type="dxa"/>
            <w:tcBorders>
              <w:top w:val="single" w:sz="4" w:space="0" w:color="auto"/>
              <w:bottom w:val="single" w:sz="4" w:space="0" w:color="auto"/>
            </w:tcBorders>
          </w:tcPr>
          <w:p w14:paraId="7C8EF3AF" w14:textId="5365782F"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4,802,984</w:t>
            </w:r>
          </w:p>
        </w:tc>
        <w:tc>
          <w:tcPr>
            <w:tcW w:w="1077" w:type="dxa"/>
            <w:tcBorders>
              <w:top w:val="single" w:sz="4" w:space="0" w:color="auto"/>
              <w:bottom w:val="single" w:sz="4" w:space="0" w:color="auto"/>
            </w:tcBorders>
          </w:tcPr>
          <w:p w14:paraId="13277398" w14:textId="48D46321"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100,0%</w:t>
            </w:r>
          </w:p>
        </w:tc>
        <w:tc>
          <w:tcPr>
            <w:tcW w:w="1077" w:type="dxa"/>
            <w:tcBorders>
              <w:top w:val="single" w:sz="4" w:space="0" w:color="auto"/>
              <w:bottom w:val="single" w:sz="4" w:space="0" w:color="auto"/>
            </w:tcBorders>
            <w:vAlign w:val="center"/>
          </w:tcPr>
          <w:p w14:paraId="6B8A4656" w14:textId="46A53523" w:rsidR="00683C25" w:rsidRPr="00063A5E" w:rsidRDefault="00683C25" w:rsidP="00683C25">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36.7%</w:t>
            </w:r>
          </w:p>
        </w:tc>
      </w:tr>
    </w:tbl>
    <w:p w14:paraId="3A3E260D" w14:textId="7E4BDABD" w:rsidR="00560765" w:rsidRPr="00063A5E" w:rsidRDefault="00290D84" w:rsidP="00290D84">
      <w:pPr>
        <w:ind w:left="567"/>
        <w:contextualSpacing/>
        <w:rPr>
          <w:rFonts w:ascii="Garamond" w:hAnsi="Garamond"/>
          <w:sz w:val="18"/>
          <w:szCs w:val="18"/>
          <w:lang w:val="en-GB"/>
        </w:rPr>
      </w:pPr>
      <w:r w:rsidRPr="00063A5E">
        <w:rPr>
          <w:rFonts w:ascii="Garamond" w:hAnsi="Garamond"/>
          <w:sz w:val="18"/>
          <w:szCs w:val="18"/>
          <w:lang w:val="en-GB"/>
        </w:rPr>
        <w:lastRenderedPageBreak/>
        <w:t>Note: EAK data</w:t>
      </w:r>
    </w:p>
    <w:p w14:paraId="3F13811E" w14:textId="15EB4730" w:rsidR="008D29C4" w:rsidRPr="00063A5E" w:rsidRDefault="008D29C4" w:rsidP="00290D84">
      <w:pPr>
        <w:ind w:left="567"/>
        <w:contextualSpacing/>
        <w:rPr>
          <w:rFonts w:ascii="Garamond" w:hAnsi="Garamond"/>
          <w:sz w:val="18"/>
          <w:szCs w:val="18"/>
          <w:lang w:val="en-GB"/>
        </w:rPr>
      </w:pPr>
    </w:p>
    <w:p w14:paraId="65146C81" w14:textId="09D2B116" w:rsidR="008D29C4" w:rsidRPr="00063A5E" w:rsidRDefault="008D29C4" w:rsidP="008D29C4">
      <w:pPr>
        <w:contextualSpacing/>
        <w:rPr>
          <w:rFonts w:cstheme="minorHAnsi"/>
          <w:lang w:val="en-GB"/>
        </w:rPr>
      </w:pPr>
    </w:p>
    <w:p w14:paraId="72E05BC0" w14:textId="41897897" w:rsidR="008D29C4" w:rsidRDefault="00180751" w:rsidP="00AE3243">
      <w:pPr>
        <w:contextualSpacing/>
        <w:jc w:val="both"/>
        <w:rPr>
          <w:rFonts w:cstheme="minorHAnsi"/>
          <w:lang w:val="en-GB"/>
        </w:rPr>
      </w:pPr>
      <w:r w:rsidRPr="00063A5E">
        <w:rPr>
          <w:rFonts w:cstheme="minorHAnsi"/>
          <w:lang w:val="en-GB"/>
        </w:rPr>
        <w:t xml:space="preserve">At a more detailed NACE 2-digit level it was not possible to harmonize the data for the entire 35-year period. </w:t>
      </w:r>
      <w:r w:rsidR="00F65C11">
        <w:rPr>
          <w:rFonts w:cstheme="minorHAnsi"/>
          <w:lang w:val="en-GB"/>
        </w:rPr>
        <w:t xml:space="preserve">However, </w:t>
      </w:r>
      <w:r w:rsidRPr="00063A5E">
        <w:rPr>
          <w:rFonts w:cstheme="minorHAnsi"/>
          <w:lang w:val="en-GB"/>
        </w:rPr>
        <w:t>tables 5 and 6 show the sectors that have grown/declined the most</w:t>
      </w:r>
      <w:r w:rsidR="00F65C11">
        <w:rPr>
          <w:rFonts w:cstheme="minorHAnsi"/>
          <w:lang w:val="en-GB"/>
        </w:rPr>
        <w:t xml:space="preserve"> in </w:t>
      </w:r>
      <w:r w:rsidR="00F65C11" w:rsidRPr="00063A5E">
        <w:rPr>
          <w:rFonts w:cstheme="minorHAnsi"/>
          <w:lang w:val="en-GB"/>
        </w:rPr>
        <w:t xml:space="preserve">the past decade </w:t>
      </w:r>
      <w:r w:rsidR="00F65C11">
        <w:rPr>
          <w:rFonts w:cstheme="minorHAnsi"/>
          <w:lang w:val="en-GB"/>
        </w:rPr>
        <w:t>(</w:t>
      </w:r>
      <w:r w:rsidR="00F65C11" w:rsidRPr="00063A5E">
        <w:rPr>
          <w:rFonts w:cstheme="minorHAnsi"/>
          <w:lang w:val="en-GB"/>
        </w:rPr>
        <w:t>2010-2020</w:t>
      </w:r>
      <w:r w:rsidR="00F65C11">
        <w:rPr>
          <w:rFonts w:cstheme="minorHAnsi"/>
          <w:lang w:val="en-GB"/>
        </w:rPr>
        <w:t>)</w:t>
      </w:r>
      <w:r w:rsidRPr="00063A5E">
        <w:rPr>
          <w:rFonts w:cstheme="minorHAnsi"/>
          <w:lang w:val="en-GB"/>
        </w:rPr>
        <w:t xml:space="preserve">. The largest employment growth (in absolute terms) has been in cleaning and security services, hospital and care work, computer programming and employment agencies. The largest drops in employment are concentrated in a number of manufacturing sectors, as well as in the agricultural sector. </w:t>
      </w:r>
    </w:p>
    <w:p w14:paraId="3B5613B3" w14:textId="77777777" w:rsidR="00BD0CB4" w:rsidRPr="00063A5E" w:rsidRDefault="00BD0CB4" w:rsidP="00AE3243">
      <w:pPr>
        <w:contextualSpacing/>
        <w:jc w:val="both"/>
        <w:rPr>
          <w:rFonts w:cstheme="minorHAnsi"/>
          <w:lang w:val="en-GB"/>
        </w:rPr>
      </w:pPr>
    </w:p>
    <w:p w14:paraId="385C9CC9" w14:textId="77777777" w:rsidR="00AE3243" w:rsidRPr="00063A5E" w:rsidRDefault="00AE3243" w:rsidP="008D29C4">
      <w:pPr>
        <w:contextualSpacing/>
        <w:jc w:val="center"/>
        <w:rPr>
          <w:rFonts w:cstheme="minorHAnsi"/>
          <w:i/>
          <w:u w:val="single"/>
          <w:lang w:val="en-GB"/>
        </w:rPr>
      </w:pPr>
    </w:p>
    <w:p w14:paraId="4D434F0C" w14:textId="0129B6F6" w:rsidR="008D29C4" w:rsidRPr="00063A5E" w:rsidRDefault="008D29C4" w:rsidP="008D29C4">
      <w:pPr>
        <w:contextualSpacing/>
        <w:jc w:val="center"/>
        <w:rPr>
          <w:rFonts w:cstheme="minorHAnsi"/>
          <w:i/>
          <w:u w:val="single"/>
          <w:lang w:val="en-GB"/>
        </w:rPr>
      </w:pPr>
      <w:r w:rsidRPr="00063A5E">
        <w:rPr>
          <w:rFonts w:cstheme="minorHAnsi"/>
          <w:i/>
          <w:u w:val="single"/>
          <w:lang w:val="en-GB"/>
        </w:rPr>
        <w:t>Table 5. Sectors with the largest employment growth, 2010-2020 (NACE 2-digit)</w:t>
      </w:r>
    </w:p>
    <w:p w14:paraId="2D6438BB" w14:textId="766B0DCD" w:rsidR="008D29C4" w:rsidRPr="00063A5E" w:rsidRDefault="008D29C4" w:rsidP="00290D84">
      <w:pPr>
        <w:ind w:left="567"/>
        <w:contextualSpacing/>
        <w:rPr>
          <w:rFonts w:ascii="Garamond" w:hAnsi="Garamond"/>
          <w:sz w:val="18"/>
          <w:szCs w:val="18"/>
          <w:lang w:val="en-GB"/>
        </w:rPr>
      </w:pPr>
    </w:p>
    <w:tbl>
      <w:tblPr>
        <w:tblStyle w:val="TableGrid"/>
        <w:tblW w:w="80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585"/>
        <w:gridCol w:w="906"/>
        <w:gridCol w:w="906"/>
        <w:gridCol w:w="952"/>
        <w:gridCol w:w="906"/>
      </w:tblGrid>
      <w:tr w:rsidR="008D29C4" w:rsidRPr="00063A5E" w14:paraId="3D6BCC5A" w14:textId="77777777" w:rsidTr="006B22B6">
        <w:tc>
          <w:tcPr>
            <w:tcW w:w="765" w:type="dxa"/>
            <w:tcBorders>
              <w:top w:val="single" w:sz="4" w:space="0" w:color="auto"/>
              <w:bottom w:val="single" w:sz="4" w:space="0" w:color="auto"/>
            </w:tcBorders>
          </w:tcPr>
          <w:p w14:paraId="23642DAA" w14:textId="421C059E"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NACE</w:t>
            </w:r>
          </w:p>
        </w:tc>
        <w:tc>
          <w:tcPr>
            <w:tcW w:w="3585" w:type="dxa"/>
            <w:tcBorders>
              <w:top w:val="single" w:sz="4" w:space="0" w:color="auto"/>
              <w:bottom w:val="single" w:sz="4" w:space="0" w:color="auto"/>
            </w:tcBorders>
          </w:tcPr>
          <w:p w14:paraId="5538A5A1" w14:textId="12AB4889"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Sector</w:t>
            </w:r>
          </w:p>
        </w:tc>
        <w:tc>
          <w:tcPr>
            <w:tcW w:w="906" w:type="dxa"/>
            <w:tcBorders>
              <w:top w:val="single" w:sz="4" w:space="0" w:color="auto"/>
              <w:bottom w:val="single" w:sz="4" w:space="0" w:color="auto"/>
            </w:tcBorders>
            <w:vAlign w:val="center"/>
          </w:tcPr>
          <w:p w14:paraId="7936E747" w14:textId="34F0BCF5"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Workers 2010</w:t>
            </w:r>
          </w:p>
        </w:tc>
        <w:tc>
          <w:tcPr>
            <w:tcW w:w="906" w:type="dxa"/>
            <w:tcBorders>
              <w:top w:val="single" w:sz="4" w:space="0" w:color="auto"/>
              <w:bottom w:val="single" w:sz="4" w:space="0" w:color="auto"/>
            </w:tcBorders>
            <w:vAlign w:val="center"/>
          </w:tcPr>
          <w:p w14:paraId="4A538E2C" w14:textId="593D5113"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Workers 2020</w:t>
            </w:r>
          </w:p>
        </w:tc>
        <w:tc>
          <w:tcPr>
            <w:tcW w:w="952" w:type="dxa"/>
            <w:tcBorders>
              <w:top w:val="single" w:sz="4" w:space="0" w:color="auto"/>
              <w:bottom w:val="single" w:sz="4" w:space="0" w:color="auto"/>
            </w:tcBorders>
            <w:vAlign w:val="center"/>
          </w:tcPr>
          <w:p w14:paraId="0281FFBC" w14:textId="07645342"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Growth</w:t>
            </w:r>
            <w:r w:rsidR="00357C07" w:rsidRPr="00063A5E">
              <w:rPr>
                <w:rFonts w:ascii="Garamond" w:hAnsi="Garamond"/>
                <w:sz w:val="20"/>
                <w:szCs w:val="20"/>
                <w:lang w:val="en-GB"/>
              </w:rPr>
              <w:t xml:space="preserve"> (workers)</w:t>
            </w:r>
          </w:p>
        </w:tc>
        <w:tc>
          <w:tcPr>
            <w:tcW w:w="906" w:type="dxa"/>
            <w:tcBorders>
              <w:top w:val="single" w:sz="4" w:space="0" w:color="auto"/>
              <w:bottom w:val="single" w:sz="4" w:space="0" w:color="auto"/>
            </w:tcBorders>
            <w:vAlign w:val="center"/>
          </w:tcPr>
          <w:p w14:paraId="503C894A" w14:textId="45BAC0D8"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Growth (%)</w:t>
            </w:r>
          </w:p>
        </w:tc>
      </w:tr>
      <w:tr w:rsidR="008D29C4" w:rsidRPr="00063A5E" w14:paraId="7BE8B7C5" w14:textId="77777777" w:rsidTr="006B22B6">
        <w:tc>
          <w:tcPr>
            <w:tcW w:w="765" w:type="dxa"/>
          </w:tcPr>
          <w:p w14:paraId="569D21EC" w14:textId="18A300D3"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81</w:t>
            </w:r>
          </w:p>
        </w:tc>
        <w:tc>
          <w:tcPr>
            <w:tcW w:w="3585" w:type="dxa"/>
          </w:tcPr>
          <w:p w14:paraId="652B33D2" w14:textId="40635E57"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Services to buildings (cleaning, security, …)</w:t>
            </w:r>
          </w:p>
        </w:tc>
        <w:tc>
          <w:tcPr>
            <w:tcW w:w="906" w:type="dxa"/>
          </w:tcPr>
          <w:p w14:paraId="456FFE5E" w14:textId="15EE69A2"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73,332</w:t>
            </w:r>
          </w:p>
        </w:tc>
        <w:tc>
          <w:tcPr>
            <w:tcW w:w="906" w:type="dxa"/>
          </w:tcPr>
          <w:p w14:paraId="747E3862" w14:textId="68066ACD"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118,782</w:t>
            </w:r>
          </w:p>
        </w:tc>
        <w:tc>
          <w:tcPr>
            <w:tcW w:w="952" w:type="dxa"/>
          </w:tcPr>
          <w:p w14:paraId="2945F872" w14:textId="312A2E61"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45,450</w:t>
            </w:r>
          </w:p>
        </w:tc>
        <w:tc>
          <w:tcPr>
            <w:tcW w:w="906" w:type="dxa"/>
          </w:tcPr>
          <w:p w14:paraId="7C58F62B" w14:textId="021C5EFE"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62.0 %</w:t>
            </w:r>
          </w:p>
        </w:tc>
      </w:tr>
      <w:tr w:rsidR="008D29C4" w:rsidRPr="00063A5E" w14:paraId="3093459D" w14:textId="77777777" w:rsidTr="006B22B6">
        <w:tc>
          <w:tcPr>
            <w:tcW w:w="765" w:type="dxa"/>
          </w:tcPr>
          <w:p w14:paraId="29DEECFD" w14:textId="3629D34E"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88</w:t>
            </w:r>
          </w:p>
        </w:tc>
        <w:tc>
          <w:tcPr>
            <w:tcW w:w="3585" w:type="dxa"/>
          </w:tcPr>
          <w:p w14:paraId="68367974" w14:textId="7D9C36A4"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Social work for elderly and disabled</w:t>
            </w:r>
          </w:p>
        </w:tc>
        <w:tc>
          <w:tcPr>
            <w:tcW w:w="906" w:type="dxa"/>
          </w:tcPr>
          <w:p w14:paraId="0CDE454A" w14:textId="7657361A"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154,460</w:t>
            </w:r>
          </w:p>
        </w:tc>
        <w:tc>
          <w:tcPr>
            <w:tcW w:w="906" w:type="dxa"/>
          </w:tcPr>
          <w:p w14:paraId="4614DBCF" w14:textId="593C3188"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196,347</w:t>
            </w:r>
          </w:p>
        </w:tc>
        <w:tc>
          <w:tcPr>
            <w:tcW w:w="952" w:type="dxa"/>
          </w:tcPr>
          <w:p w14:paraId="29416952" w14:textId="3A41FDF4"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41,887</w:t>
            </w:r>
          </w:p>
        </w:tc>
        <w:tc>
          <w:tcPr>
            <w:tcW w:w="906" w:type="dxa"/>
          </w:tcPr>
          <w:p w14:paraId="4D722F74" w14:textId="1574D8AB"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27.1 %</w:t>
            </w:r>
          </w:p>
        </w:tc>
      </w:tr>
      <w:tr w:rsidR="008D29C4" w:rsidRPr="00063A5E" w14:paraId="553DAD9B" w14:textId="77777777" w:rsidTr="006B22B6">
        <w:tc>
          <w:tcPr>
            <w:tcW w:w="765" w:type="dxa"/>
          </w:tcPr>
          <w:p w14:paraId="1CE27506" w14:textId="4B6455EE"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87</w:t>
            </w:r>
          </w:p>
        </w:tc>
        <w:tc>
          <w:tcPr>
            <w:tcW w:w="3585" w:type="dxa"/>
          </w:tcPr>
          <w:p w14:paraId="36B02A9E" w14:textId="6341587C"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Residential care</w:t>
            </w:r>
          </w:p>
        </w:tc>
        <w:tc>
          <w:tcPr>
            <w:tcW w:w="906" w:type="dxa"/>
          </w:tcPr>
          <w:p w14:paraId="1F5FB529" w14:textId="0AC383E0"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142,747</w:t>
            </w:r>
          </w:p>
        </w:tc>
        <w:tc>
          <w:tcPr>
            <w:tcW w:w="906" w:type="dxa"/>
          </w:tcPr>
          <w:p w14:paraId="35B59D7E" w14:textId="7545204B"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182,927</w:t>
            </w:r>
          </w:p>
        </w:tc>
        <w:tc>
          <w:tcPr>
            <w:tcW w:w="952" w:type="dxa"/>
          </w:tcPr>
          <w:p w14:paraId="1367BC13" w14:textId="10B854C2"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40,180</w:t>
            </w:r>
          </w:p>
        </w:tc>
        <w:tc>
          <w:tcPr>
            <w:tcW w:w="906" w:type="dxa"/>
          </w:tcPr>
          <w:p w14:paraId="0DA6DB74" w14:textId="3EA8D9E9"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28.1 %</w:t>
            </w:r>
          </w:p>
        </w:tc>
      </w:tr>
      <w:tr w:rsidR="008D29C4" w:rsidRPr="00063A5E" w14:paraId="2A247F37" w14:textId="77777777" w:rsidTr="006B22B6">
        <w:tc>
          <w:tcPr>
            <w:tcW w:w="765" w:type="dxa"/>
          </w:tcPr>
          <w:p w14:paraId="3A3A038D" w14:textId="52557829"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86</w:t>
            </w:r>
          </w:p>
        </w:tc>
        <w:tc>
          <w:tcPr>
            <w:tcW w:w="3585" w:type="dxa"/>
          </w:tcPr>
          <w:p w14:paraId="5EA715CE" w14:textId="33EF8C3F"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Hospital and medical work</w:t>
            </w:r>
          </w:p>
        </w:tc>
        <w:tc>
          <w:tcPr>
            <w:tcW w:w="906" w:type="dxa"/>
          </w:tcPr>
          <w:p w14:paraId="4AFC7B05" w14:textId="09A6E8BE"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310,972</w:t>
            </w:r>
          </w:p>
        </w:tc>
        <w:tc>
          <w:tcPr>
            <w:tcW w:w="906" w:type="dxa"/>
          </w:tcPr>
          <w:p w14:paraId="530839F8" w14:textId="77F4E10B"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350,600</w:t>
            </w:r>
          </w:p>
        </w:tc>
        <w:tc>
          <w:tcPr>
            <w:tcW w:w="952" w:type="dxa"/>
          </w:tcPr>
          <w:p w14:paraId="7DA4C00C" w14:textId="0A984529"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39,627</w:t>
            </w:r>
          </w:p>
        </w:tc>
        <w:tc>
          <w:tcPr>
            <w:tcW w:w="906" w:type="dxa"/>
          </w:tcPr>
          <w:p w14:paraId="34688E36" w14:textId="6EBC9C8E"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12.7 %</w:t>
            </w:r>
          </w:p>
        </w:tc>
      </w:tr>
      <w:tr w:rsidR="008D29C4" w:rsidRPr="00063A5E" w14:paraId="4B802E77" w14:textId="77777777" w:rsidTr="006B22B6">
        <w:tc>
          <w:tcPr>
            <w:tcW w:w="765" w:type="dxa"/>
          </w:tcPr>
          <w:p w14:paraId="55313367" w14:textId="7CB7FA25"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62</w:t>
            </w:r>
          </w:p>
        </w:tc>
        <w:tc>
          <w:tcPr>
            <w:tcW w:w="3585" w:type="dxa"/>
          </w:tcPr>
          <w:p w14:paraId="5B8DC8C3" w14:textId="39046AFB"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Computer programming</w:t>
            </w:r>
          </w:p>
        </w:tc>
        <w:tc>
          <w:tcPr>
            <w:tcW w:w="906" w:type="dxa"/>
          </w:tcPr>
          <w:p w14:paraId="695BD294" w14:textId="633B759F"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70,292</w:t>
            </w:r>
          </w:p>
        </w:tc>
        <w:tc>
          <w:tcPr>
            <w:tcW w:w="906" w:type="dxa"/>
          </w:tcPr>
          <w:p w14:paraId="02AA6DA2" w14:textId="086A5052"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105,726</w:t>
            </w:r>
          </w:p>
        </w:tc>
        <w:tc>
          <w:tcPr>
            <w:tcW w:w="952" w:type="dxa"/>
          </w:tcPr>
          <w:p w14:paraId="5F3C889C" w14:textId="0EA1EF98"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35,435</w:t>
            </w:r>
          </w:p>
        </w:tc>
        <w:tc>
          <w:tcPr>
            <w:tcW w:w="906" w:type="dxa"/>
          </w:tcPr>
          <w:p w14:paraId="3051C1AF" w14:textId="54CED66A"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50.4 %</w:t>
            </w:r>
          </w:p>
        </w:tc>
      </w:tr>
      <w:tr w:rsidR="008D29C4" w:rsidRPr="00063A5E" w14:paraId="1813B5FE" w14:textId="77777777" w:rsidTr="006B22B6">
        <w:tc>
          <w:tcPr>
            <w:tcW w:w="765" w:type="dxa"/>
          </w:tcPr>
          <w:p w14:paraId="0F83678C" w14:textId="440D2F7A"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78</w:t>
            </w:r>
          </w:p>
        </w:tc>
        <w:tc>
          <w:tcPr>
            <w:tcW w:w="3585" w:type="dxa"/>
          </w:tcPr>
          <w:p w14:paraId="3F2810F2" w14:textId="48E32743"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Employment agencies</w:t>
            </w:r>
          </w:p>
        </w:tc>
        <w:tc>
          <w:tcPr>
            <w:tcW w:w="906" w:type="dxa"/>
          </w:tcPr>
          <w:p w14:paraId="7F1ED865" w14:textId="7B1C423B"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34,222</w:t>
            </w:r>
          </w:p>
        </w:tc>
        <w:tc>
          <w:tcPr>
            <w:tcW w:w="906" w:type="dxa"/>
          </w:tcPr>
          <w:p w14:paraId="5D609BA4" w14:textId="71980DDD"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67,945</w:t>
            </w:r>
          </w:p>
        </w:tc>
        <w:tc>
          <w:tcPr>
            <w:tcW w:w="952" w:type="dxa"/>
          </w:tcPr>
          <w:p w14:paraId="5E3FD3A5" w14:textId="75714872"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33,723</w:t>
            </w:r>
          </w:p>
        </w:tc>
        <w:tc>
          <w:tcPr>
            <w:tcW w:w="906" w:type="dxa"/>
          </w:tcPr>
          <w:p w14:paraId="51A73E73" w14:textId="1E0490D4"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98.5 %</w:t>
            </w:r>
          </w:p>
        </w:tc>
      </w:tr>
      <w:tr w:rsidR="008D29C4" w:rsidRPr="00063A5E" w14:paraId="331F7860" w14:textId="77777777" w:rsidTr="006B22B6">
        <w:tc>
          <w:tcPr>
            <w:tcW w:w="765" w:type="dxa"/>
          </w:tcPr>
          <w:p w14:paraId="4739A08C" w14:textId="44326122"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71</w:t>
            </w:r>
          </w:p>
        </w:tc>
        <w:tc>
          <w:tcPr>
            <w:tcW w:w="3585" w:type="dxa"/>
          </w:tcPr>
          <w:p w14:paraId="08D0FB72" w14:textId="5BC52B25"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Architectural and engineering activities</w:t>
            </w:r>
          </w:p>
        </w:tc>
        <w:tc>
          <w:tcPr>
            <w:tcW w:w="906" w:type="dxa"/>
          </w:tcPr>
          <w:p w14:paraId="544AFD0F" w14:textId="0625B9BD"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42,548</w:t>
            </w:r>
          </w:p>
        </w:tc>
        <w:tc>
          <w:tcPr>
            <w:tcW w:w="906" w:type="dxa"/>
          </w:tcPr>
          <w:p w14:paraId="5BDB0E93" w14:textId="7158BA56"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69,696</w:t>
            </w:r>
          </w:p>
        </w:tc>
        <w:tc>
          <w:tcPr>
            <w:tcW w:w="952" w:type="dxa"/>
          </w:tcPr>
          <w:p w14:paraId="7DCB0D57" w14:textId="15F54064"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27,148</w:t>
            </w:r>
          </w:p>
        </w:tc>
        <w:tc>
          <w:tcPr>
            <w:tcW w:w="906" w:type="dxa"/>
          </w:tcPr>
          <w:p w14:paraId="71CBD10B" w14:textId="3034D335"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63.8 %</w:t>
            </w:r>
          </w:p>
        </w:tc>
      </w:tr>
      <w:tr w:rsidR="008D29C4" w:rsidRPr="00063A5E" w14:paraId="119CEB47" w14:textId="77777777" w:rsidTr="006B22B6">
        <w:tc>
          <w:tcPr>
            <w:tcW w:w="765" w:type="dxa"/>
          </w:tcPr>
          <w:p w14:paraId="5959CB92" w14:textId="604C846B"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69</w:t>
            </w:r>
          </w:p>
        </w:tc>
        <w:tc>
          <w:tcPr>
            <w:tcW w:w="3585" w:type="dxa"/>
          </w:tcPr>
          <w:p w14:paraId="64E391EE" w14:textId="7280EBB0"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Legal and accounting activities</w:t>
            </w:r>
          </w:p>
        </w:tc>
        <w:tc>
          <w:tcPr>
            <w:tcW w:w="906" w:type="dxa"/>
          </w:tcPr>
          <w:p w14:paraId="096234E6" w14:textId="70533524"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65,625</w:t>
            </w:r>
          </w:p>
        </w:tc>
        <w:tc>
          <w:tcPr>
            <w:tcW w:w="906" w:type="dxa"/>
          </w:tcPr>
          <w:p w14:paraId="17942271" w14:textId="73F17A89"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85,494</w:t>
            </w:r>
          </w:p>
        </w:tc>
        <w:tc>
          <w:tcPr>
            <w:tcW w:w="952" w:type="dxa"/>
          </w:tcPr>
          <w:p w14:paraId="28F9F616" w14:textId="7CB40348"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19,869</w:t>
            </w:r>
          </w:p>
        </w:tc>
        <w:tc>
          <w:tcPr>
            <w:tcW w:w="906" w:type="dxa"/>
          </w:tcPr>
          <w:p w14:paraId="186263D7" w14:textId="759768F3"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30.3 %</w:t>
            </w:r>
          </w:p>
        </w:tc>
      </w:tr>
      <w:tr w:rsidR="008D29C4" w:rsidRPr="00063A5E" w14:paraId="4E9B8399" w14:textId="77777777" w:rsidTr="006B22B6">
        <w:tc>
          <w:tcPr>
            <w:tcW w:w="765" w:type="dxa"/>
            <w:tcBorders>
              <w:bottom w:val="single" w:sz="4" w:space="0" w:color="auto"/>
            </w:tcBorders>
          </w:tcPr>
          <w:p w14:paraId="4BFAB0CC" w14:textId="587631B4"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68</w:t>
            </w:r>
          </w:p>
        </w:tc>
        <w:tc>
          <w:tcPr>
            <w:tcW w:w="3585" w:type="dxa"/>
            <w:tcBorders>
              <w:bottom w:val="single" w:sz="4" w:space="0" w:color="auto"/>
            </w:tcBorders>
          </w:tcPr>
          <w:p w14:paraId="6B5D702D" w14:textId="495DBA01" w:rsidR="008D29C4" w:rsidRPr="00063A5E" w:rsidRDefault="008D29C4" w:rsidP="008D29C4">
            <w:pPr>
              <w:contextualSpacing/>
              <w:rPr>
                <w:rFonts w:ascii="Garamond" w:hAnsi="Garamond"/>
                <w:sz w:val="20"/>
                <w:szCs w:val="20"/>
                <w:lang w:val="en-GB"/>
              </w:rPr>
            </w:pPr>
            <w:r w:rsidRPr="00063A5E">
              <w:rPr>
                <w:rFonts w:ascii="Garamond" w:hAnsi="Garamond"/>
                <w:sz w:val="20"/>
                <w:szCs w:val="20"/>
                <w:lang w:val="en-GB"/>
              </w:rPr>
              <w:t>Real estate activities</w:t>
            </w:r>
          </w:p>
        </w:tc>
        <w:tc>
          <w:tcPr>
            <w:tcW w:w="906" w:type="dxa"/>
            <w:tcBorders>
              <w:bottom w:val="single" w:sz="4" w:space="0" w:color="auto"/>
            </w:tcBorders>
          </w:tcPr>
          <w:p w14:paraId="7AA56807" w14:textId="432A89BC"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22,505</w:t>
            </w:r>
          </w:p>
        </w:tc>
        <w:tc>
          <w:tcPr>
            <w:tcW w:w="906" w:type="dxa"/>
            <w:tcBorders>
              <w:bottom w:val="single" w:sz="4" w:space="0" w:color="auto"/>
            </w:tcBorders>
          </w:tcPr>
          <w:p w14:paraId="3694D426" w14:textId="11F6DF5F"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41,575</w:t>
            </w:r>
          </w:p>
        </w:tc>
        <w:tc>
          <w:tcPr>
            <w:tcW w:w="952" w:type="dxa"/>
            <w:tcBorders>
              <w:bottom w:val="single" w:sz="4" w:space="0" w:color="auto"/>
            </w:tcBorders>
          </w:tcPr>
          <w:p w14:paraId="069B762C" w14:textId="20EEE1E3"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19,070</w:t>
            </w:r>
          </w:p>
        </w:tc>
        <w:tc>
          <w:tcPr>
            <w:tcW w:w="906" w:type="dxa"/>
            <w:tcBorders>
              <w:bottom w:val="single" w:sz="4" w:space="0" w:color="auto"/>
            </w:tcBorders>
          </w:tcPr>
          <w:p w14:paraId="15112A96" w14:textId="4CA2242B" w:rsidR="008D29C4" w:rsidRPr="00063A5E" w:rsidRDefault="008D29C4" w:rsidP="008D29C4">
            <w:pPr>
              <w:contextualSpacing/>
              <w:jc w:val="center"/>
              <w:rPr>
                <w:rFonts w:ascii="Garamond" w:hAnsi="Garamond"/>
                <w:sz w:val="20"/>
                <w:szCs w:val="20"/>
                <w:lang w:val="en-GB"/>
              </w:rPr>
            </w:pPr>
            <w:r w:rsidRPr="00063A5E">
              <w:rPr>
                <w:rFonts w:ascii="Garamond" w:hAnsi="Garamond"/>
                <w:sz w:val="20"/>
                <w:szCs w:val="20"/>
                <w:lang w:val="en-GB"/>
              </w:rPr>
              <w:t>84.7 %</w:t>
            </w:r>
          </w:p>
        </w:tc>
      </w:tr>
    </w:tbl>
    <w:p w14:paraId="7D70E4ED" w14:textId="77777777" w:rsidR="006B22B6" w:rsidRPr="00063A5E" w:rsidRDefault="006B22B6" w:rsidP="006B22B6">
      <w:pPr>
        <w:ind w:left="567"/>
        <w:contextualSpacing/>
        <w:rPr>
          <w:rFonts w:ascii="Garamond" w:hAnsi="Garamond"/>
          <w:sz w:val="18"/>
          <w:szCs w:val="18"/>
          <w:lang w:val="en-GB"/>
        </w:rPr>
      </w:pPr>
      <w:r w:rsidRPr="00063A5E">
        <w:rPr>
          <w:rFonts w:ascii="Garamond" w:hAnsi="Garamond"/>
          <w:sz w:val="18"/>
          <w:szCs w:val="18"/>
          <w:lang w:val="en-GB"/>
        </w:rPr>
        <w:t>Note: EAK data</w:t>
      </w:r>
    </w:p>
    <w:p w14:paraId="37DBAF3F" w14:textId="77777777" w:rsidR="00F65C11" w:rsidRDefault="00F65C11" w:rsidP="00180751">
      <w:pPr>
        <w:contextualSpacing/>
        <w:jc w:val="center"/>
        <w:rPr>
          <w:rFonts w:cstheme="minorHAnsi"/>
          <w:i/>
          <w:u w:val="single"/>
          <w:lang w:val="en-GB"/>
        </w:rPr>
      </w:pPr>
    </w:p>
    <w:p w14:paraId="4C6EEE91" w14:textId="51E4213B" w:rsidR="00180751" w:rsidRPr="00063A5E" w:rsidRDefault="00180751" w:rsidP="00180751">
      <w:pPr>
        <w:contextualSpacing/>
        <w:jc w:val="center"/>
        <w:rPr>
          <w:rFonts w:cstheme="minorHAnsi"/>
          <w:i/>
          <w:u w:val="single"/>
          <w:lang w:val="en-GB"/>
        </w:rPr>
      </w:pPr>
      <w:r w:rsidRPr="00063A5E">
        <w:rPr>
          <w:rFonts w:cstheme="minorHAnsi"/>
          <w:i/>
          <w:u w:val="single"/>
          <w:lang w:val="en-GB"/>
        </w:rPr>
        <w:t>Table 6. Sectors with the largest decline in employment, 2010-2020 (NACE 2-digit)</w:t>
      </w:r>
    </w:p>
    <w:p w14:paraId="56C30E8F" w14:textId="77777777" w:rsidR="00180751" w:rsidRPr="00063A5E" w:rsidRDefault="00180751" w:rsidP="00180751">
      <w:pPr>
        <w:ind w:left="567"/>
        <w:contextualSpacing/>
        <w:rPr>
          <w:rFonts w:ascii="Garamond" w:hAnsi="Garamond"/>
          <w:sz w:val="18"/>
          <w:szCs w:val="18"/>
          <w:lang w:val="en-GB"/>
        </w:rPr>
      </w:pPr>
    </w:p>
    <w:tbl>
      <w:tblPr>
        <w:tblStyle w:val="TableGrid"/>
        <w:tblW w:w="80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585"/>
        <w:gridCol w:w="906"/>
        <w:gridCol w:w="906"/>
        <w:gridCol w:w="952"/>
        <w:gridCol w:w="906"/>
      </w:tblGrid>
      <w:tr w:rsidR="00180751" w:rsidRPr="00063A5E" w14:paraId="51C3A9F9" w14:textId="77777777" w:rsidTr="00180751">
        <w:tc>
          <w:tcPr>
            <w:tcW w:w="765" w:type="dxa"/>
            <w:tcBorders>
              <w:top w:val="single" w:sz="4" w:space="0" w:color="auto"/>
              <w:bottom w:val="single" w:sz="4" w:space="0" w:color="auto"/>
            </w:tcBorders>
          </w:tcPr>
          <w:p w14:paraId="141274A5" w14:textId="77777777" w:rsidR="00180751" w:rsidRPr="00063A5E" w:rsidRDefault="00180751" w:rsidP="00E8778A">
            <w:pPr>
              <w:contextualSpacing/>
              <w:rPr>
                <w:rFonts w:ascii="Garamond" w:hAnsi="Garamond"/>
                <w:sz w:val="20"/>
                <w:szCs w:val="20"/>
                <w:lang w:val="en-GB"/>
              </w:rPr>
            </w:pPr>
            <w:r w:rsidRPr="00063A5E">
              <w:rPr>
                <w:rFonts w:ascii="Garamond" w:hAnsi="Garamond"/>
                <w:sz w:val="20"/>
                <w:szCs w:val="20"/>
                <w:lang w:val="en-GB"/>
              </w:rPr>
              <w:t>NACE</w:t>
            </w:r>
          </w:p>
        </w:tc>
        <w:tc>
          <w:tcPr>
            <w:tcW w:w="3585" w:type="dxa"/>
            <w:tcBorders>
              <w:top w:val="single" w:sz="4" w:space="0" w:color="auto"/>
              <w:bottom w:val="single" w:sz="4" w:space="0" w:color="auto"/>
            </w:tcBorders>
          </w:tcPr>
          <w:p w14:paraId="2311989D" w14:textId="77777777" w:rsidR="00180751" w:rsidRPr="00063A5E" w:rsidRDefault="00180751" w:rsidP="00E8778A">
            <w:pPr>
              <w:contextualSpacing/>
              <w:rPr>
                <w:rFonts w:ascii="Garamond" w:hAnsi="Garamond"/>
                <w:sz w:val="20"/>
                <w:szCs w:val="20"/>
                <w:lang w:val="en-GB"/>
              </w:rPr>
            </w:pPr>
            <w:r w:rsidRPr="00063A5E">
              <w:rPr>
                <w:rFonts w:ascii="Garamond" w:hAnsi="Garamond"/>
                <w:sz w:val="20"/>
                <w:szCs w:val="20"/>
                <w:lang w:val="en-GB"/>
              </w:rPr>
              <w:t>Sector</w:t>
            </w:r>
          </w:p>
        </w:tc>
        <w:tc>
          <w:tcPr>
            <w:tcW w:w="906" w:type="dxa"/>
            <w:tcBorders>
              <w:top w:val="single" w:sz="4" w:space="0" w:color="auto"/>
              <w:bottom w:val="single" w:sz="4" w:space="0" w:color="auto"/>
            </w:tcBorders>
            <w:vAlign w:val="center"/>
          </w:tcPr>
          <w:p w14:paraId="75187B20" w14:textId="77777777" w:rsidR="00180751" w:rsidRPr="00063A5E" w:rsidRDefault="00180751" w:rsidP="00E8778A">
            <w:pPr>
              <w:contextualSpacing/>
              <w:jc w:val="center"/>
              <w:rPr>
                <w:rFonts w:ascii="Garamond" w:hAnsi="Garamond"/>
                <w:sz w:val="20"/>
                <w:szCs w:val="20"/>
                <w:lang w:val="en-GB"/>
              </w:rPr>
            </w:pPr>
            <w:r w:rsidRPr="00063A5E">
              <w:rPr>
                <w:rFonts w:ascii="Garamond" w:hAnsi="Garamond"/>
                <w:sz w:val="20"/>
                <w:szCs w:val="20"/>
                <w:lang w:val="en-GB"/>
              </w:rPr>
              <w:t>Workers 2010</w:t>
            </w:r>
          </w:p>
        </w:tc>
        <w:tc>
          <w:tcPr>
            <w:tcW w:w="906" w:type="dxa"/>
            <w:tcBorders>
              <w:top w:val="single" w:sz="4" w:space="0" w:color="auto"/>
              <w:bottom w:val="single" w:sz="4" w:space="0" w:color="auto"/>
            </w:tcBorders>
            <w:vAlign w:val="center"/>
          </w:tcPr>
          <w:p w14:paraId="47386E64" w14:textId="77777777" w:rsidR="00180751" w:rsidRPr="00063A5E" w:rsidRDefault="00180751" w:rsidP="00E8778A">
            <w:pPr>
              <w:contextualSpacing/>
              <w:jc w:val="center"/>
              <w:rPr>
                <w:rFonts w:ascii="Garamond" w:hAnsi="Garamond"/>
                <w:sz w:val="20"/>
                <w:szCs w:val="20"/>
                <w:lang w:val="en-GB"/>
              </w:rPr>
            </w:pPr>
            <w:r w:rsidRPr="00063A5E">
              <w:rPr>
                <w:rFonts w:ascii="Garamond" w:hAnsi="Garamond"/>
                <w:sz w:val="20"/>
                <w:szCs w:val="20"/>
                <w:lang w:val="en-GB"/>
              </w:rPr>
              <w:t>Workers 2020</w:t>
            </w:r>
          </w:p>
        </w:tc>
        <w:tc>
          <w:tcPr>
            <w:tcW w:w="952" w:type="dxa"/>
            <w:tcBorders>
              <w:top w:val="single" w:sz="4" w:space="0" w:color="auto"/>
              <w:bottom w:val="single" w:sz="4" w:space="0" w:color="auto"/>
            </w:tcBorders>
            <w:vAlign w:val="center"/>
          </w:tcPr>
          <w:p w14:paraId="5AEFBE3B" w14:textId="77777777" w:rsidR="00180751" w:rsidRPr="00063A5E" w:rsidRDefault="00180751" w:rsidP="00E8778A">
            <w:pPr>
              <w:contextualSpacing/>
              <w:jc w:val="center"/>
              <w:rPr>
                <w:rFonts w:ascii="Garamond" w:hAnsi="Garamond"/>
                <w:sz w:val="20"/>
                <w:szCs w:val="20"/>
                <w:lang w:val="en-GB"/>
              </w:rPr>
            </w:pPr>
            <w:r w:rsidRPr="00063A5E">
              <w:rPr>
                <w:rFonts w:ascii="Garamond" w:hAnsi="Garamond"/>
                <w:sz w:val="20"/>
                <w:szCs w:val="20"/>
                <w:lang w:val="en-GB"/>
              </w:rPr>
              <w:t>Growth (workers)</w:t>
            </w:r>
          </w:p>
        </w:tc>
        <w:tc>
          <w:tcPr>
            <w:tcW w:w="906" w:type="dxa"/>
            <w:tcBorders>
              <w:top w:val="single" w:sz="4" w:space="0" w:color="auto"/>
              <w:bottom w:val="single" w:sz="4" w:space="0" w:color="auto"/>
            </w:tcBorders>
            <w:vAlign w:val="center"/>
          </w:tcPr>
          <w:p w14:paraId="3A61B759" w14:textId="77777777" w:rsidR="00180751" w:rsidRPr="00063A5E" w:rsidRDefault="00180751" w:rsidP="00E8778A">
            <w:pPr>
              <w:contextualSpacing/>
              <w:jc w:val="center"/>
              <w:rPr>
                <w:rFonts w:ascii="Garamond" w:hAnsi="Garamond"/>
                <w:sz w:val="20"/>
                <w:szCs w:val="20"/>
                <w:lang w:val="en-GB"/>
              </w:rPr>
            </w:pPr>
            <w:r w:rsidRPr="00063A5E">
              <w:rPr>
                <w:rFonts w:ascii="Garamond" w:hAnsi="Garamond"/>
                <w:sz w:val="20"/>
                <w:szCs w:val="20"/>
                <w:lang w:val="en-GB"/>
              </w:rPr>
              <w:t>Growth (%)</w:t>
            </w:r>
          </w:p>
        </w:tc>
      </w:tr>
      <w:tr w:rsidR="00180751" w:rsidRPr="00063A5E" w14:paraId="61D4FD3E" w14:textId="77777777" w:rsidTr="00180751">
        <w:tc>
          <w:tcPr>
            <w:tcW w:w="765" w:type="dxa"/>
            <w:tcBorders>
              <w:top w:val="single" w:sz="4" w:space="0" w:color="auto"/>
            </w:tcBorders>
          </w:tcPr>
          <w:p w14:paraId="5A5C8AB9" w14:textId="332E03E8"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29</w:t>
            </w:r>
          </w:p>
        </w:tc>
        <w:tc>
          <w:tcPr>
            <w:tcW w:w="3585" w:type="dxa"/>
            <w:tcBorders>
              <w:top w:val="single" w:sz="4" w:space="0" w:color="auto"/>
            </w:tcBorders>
          </w:tcPr>
          <w:p w14:paraId="2B42D02C" w14:textId="6F464DA8"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Car manufacturing</w:t>
            </w:r>
          </w:p>
        </w:tc>
        <w:tc>
          <w:tcPr>
            <w:tcW w:w="906" w:type="dxa"/>
            <w:tcBorders>
              <w:top w:val="single" w:sz="4" w:space="0" w:color="auto"/>
            </w:tcBorders>
          </w:tcPr>
          <w:p w14:paraId="3D38F037" w14:textId="5AE15B37"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58697</w:t>
            </w:r>
          </w:p>
        </w:tc>
        <w:tc>
          <w:tcPr>
            <w:tcW w:w="906" w:type="dxa"/>
            <w:tcBorders>
              <w:top w:val="single" w:sz="4" w:space="0" w:color="auto"/>
            </w:tcBorders>
          </w:tcPr>
          <w:p w14:paraId="4C644BB7" w14:textId="34BDC82F"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38306</w:t>
            </w:r>
          </w:p>
        </w:tc>
        <w:tc>
          <w:tcPr>
            <w:tcW w:w="952" w:type="dxa"/>
            <w:tcBorders>
              <w:top w:val="single" w:sz="4" w:space="0" w:color="auto"/>
            </w:tcBorders>
          </w:tcPr>
          <w:p w14:paraId="3EB98E3D" w14:textId="223F4671"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-20391</w:t>
            </w:r>
          </w:p>
        </w:tc>
        <w:tc>
          <w:tcPr>
            <w:tcW w:w="906" w:type="dxa"/>
            <w:tcBorders>
              <w:top w:val="single" w:sz="4" w:space="0" w:color="auto"/>
            </w:tcBorders>
          </w:tcPr>
          <w:p w14:paraId="6F927D12" w14:textId="31D0BFBF"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-34.7</w:t>
            </w:r>
          </w:p>
        </w:tc>
      </w:tr>
      <w:tr w:rsidR="00180751" w:rsidRPr="00063A5E" w14:paraId="1B0F2A71" w14:textId="77777777" w:rsidTr="00180751">
        <w:tc>
          <w:tcPr>
            <w:tcW w:w="765" w:type="dxa"/>
          </w:tcPr>
          <w:p w14:paraId="43042E55" w14:textId="5B9DF366"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25</w:t>
            </w:r>
          </w:p>
        </w:tc>
        <w:tc>
          <w:tcPr>
            <w:tcW w:w="3585" w:type="dxa"/>
          </w:tcPr>
          <w:p w14:paraId="1272418F" w14:textId="7909916E"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Metal manufacture</w:t>
            </w:r>
          </w:p>
        </w:tc>
        <w:tc>
          <w:tcPr>
            <w:tcW w:w="906" w:type="dxa"/>
          </w:tcPr>
          <w:p w14:paraId="4449B3C9" w14:textId="1C650625"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63794</w:t>
            </w:r>
          </w:p>
        </w:tc>
        <w:tc>
          <w:tcPr>
            <w:tcW w:w="906" w:type="dxa"/>
          </w:tcPr>
          <w:p w14:paraId="5A82FFA2" w14:textId="04451CB2"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49633</w:t>
            </w:r>
          </w:p>
        </w:tc>
        <w:tc>
          <w:tcPr>
            <w:tcW w:w="952" w:type="dxa"/>
          </w:tcPr>
          <w:p w14:paraId="6E95CCFB" w14:textId="1746B375"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-14161</w:t>
            </w:r>
          </w:p>
        </w:tc>
        <w:tc>
          <w:tcPr>
            <w:tcW w:w="906" w:type="dxa"/>
          </w:tcPr>
          <w:p w14:paraId="03E59EF1" w14:textId="778DE95F"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-22.2</w:t>
            </w:r>
          </w:p>
        </w:tc>
      </w:tr>
      <w:tr w:rsidR="00180751" w:rsidRPr="00063A5E" w14:paraId="24615EE7" w14:textId="77777777" w:rsidTr="00180751">
        <w:tc>
          <w:tcPr>
            <w:tcW w:w="765" w:type="dxa"/>
          </w:tcPr>
          <w:p w14:paraId="2FDBEEF1" w14:textId="760D61C3"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20</w:t>
            </w:r>
          </w:p>
        </w:tc>
        <w:tc>
          <w:tcPr>
            <w:tcW w:w="3585" w:type="dxa"/>
          </w:tcPr>
          <w:p w14:paraId="236A6EBE" w14:textId="2F04A9A4"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Chemical sector</w:t>
            </w:r>
          </w:p>
        </w:tc>
        <w:tc>
          <w:tcPr>
            <w:tcW w:w="906" w:type="dxa"/>
          </w:tcPr>
          <w:p w14:paraId="452724AC" w14:textId="7851248A"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56995</w:t>
            </w:r>
          </w:p>
        </w:tc>
        <w:tc>
          <w:tcPr>
            <w:tcW w:w="906" w:type="dxa"/>
          </w:tcPr>
          <w:p w14:paraId="09B6B66D" w14:textId="3161EFC4"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42944</w:t>
            </w:r>
          </w:p>
        </w:tc>
        <w:tc>
          <w:tcPr>
            <w:tcW w:w="952" w:type="dxa"/>
          </w:tcPr>
          <w:p w14:paraId="41812234" w14:textId="2121BFF5"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-14051</w:t>
            </w:r>
          </w:p>
        </w:tc>
        <w:tc>
          <w:tcPr>
            <w:tcW w:w="906" w:type="dxa"/>
          </w:tcPr>
          <w:p w14:paraId="1209FDFC" w14:textId="416D4C8D"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-24.7</w:t>
            </w:r>
          </w:p>
        </w:tc>
      </w:tr>
      <w:tr w:rsidR="00180751" w:rsidRPr="00063A5E" w14:paraId="75A3C60C" w14:textId="77777777" w:rsidTr="00180751">
        <w:tc>
          <w:tcPr>
            <w:tcW w:w="765" w:type="dxa"/>
          </w:tcPr>
          <w:p w14:paraId="468279CB" w14:textId="479E5B14"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1</w:t>
            </w:r>
          </w:p>
        </w:tc>
        <w:tc>
          <w:tcPr>
            <w:tcW w:w="3585" w:type="dxa"/>
          </w:tcPr>
          <w:p w14:paraId="16872B3A" w14:textId="50EF639D"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Agriculture</w:t>
            </w:r>
          </w:p>
        </w:tc>
        <w:tc>
          <w:tcPr>
            <w:tcW w:w="906" w:type="dxa"/>
          </w:tcPr>
          <w:p w14:paraId="5A9218AD" w14:textId="02CADCE3"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55458</w:t>
            </w:r>
          </w:p>
        </w:tc>
        <w:tc>
          <w:tcPr>
            <w:tcW w:w="906" w:type="dxa"/>
          </w:tcPr>
          <w:p w14:paraId="31C97F10" w14:textId="0425C4CE"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43458</w:t>
            </w:r>
          </w:p>
        </w:tc>
        <w:tc>
          <w:tcPr>
            <w:tcW w:w="952" w:type="dxa"/>
          </w:tcPr>
          <w:p w14:paraId="1A1C56F7" w14:textId="5349A1D5"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-12000</w:t>
            </w:r>
          </w:p>
        </w:tc>
        <w:tc>
          <w:tcPr>
            <w:tcW w:w="906" w:type="dxa"/>
          </w:tcPr>
          <w:p w14:paraId="4C410684" w14:textId="02F7C558"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-21.6</w:t>
            </w:r>
          </w:p>
        </w:tc>
      </w:tr>
      <w:tr w:rsidR="00180751" w:rsidRPr="00063A5E" w14:paraId="580A0E0E" w14:textId="77777777" w:rsidTr="00180751">
        <w:tc>
          <w:tcPr>
            <w:tcW w:w="765" w:type="dxa"/>
            <w:tcBorders>
              <w:bottom w:val="single" w:sz="4" w:space="0" w:color="auto"/>
            </w:tcBorders>
          </w:tcPr>
          <w:p w14:paraId="26F1C13B" w14:textId="048BA99D"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53</w:t>
            </w:r>
          </w:p>
        </w:tc>
        <w:tc>
          <w:tcPr>
            <w:tcW w:w="3585" w:type="dxa"/>
            <w:tcBorders>
              <w:bottom w:val="single" w:sz="4" w:space="0" w:color="auto"/>
            </w:tcBorders>
          </w:tcPr>
          <w:p w14:paraId="238ECC7A" w14:textId="1BFBFA25" w:rsidR="00180751" w:rsidRPr="00063A5E" w:rsidRDefault="00180751" w:rsidP="00180751">
            <w:pPr>
              <w:contextualSpacing/>
              <w:rPr>
                <w:rFonts w:ascii="Garamond" w:hAnsi="Garamond"/>
                <w:sz w:val="20"/>
                <w:szCs w:val="20"/>
                <w:lang w:val="en-GB"/>
              </w:rPr>
            </w:pPr>
            <w:r w:rsidRPr="00063A5E">
              <w:rPr>
                <w:rFonts w:ascii="Garamond" w:hAnsi="Garamond"/>
                <w:sz w:val="20"/>
                <w:szCs w:val="20"/>
                <w:lang w:val="en-GB"/>
              </w:rPr>
              <w:t>Postal work</w:t>
            </w:r>
          </w:p>
        </w:tc>
        <w:tc>
          <w:tcPr>
            <w:tcW w:w="906" w:type="dxa"/>
            <w:tcBorders>
              <w:bottom w:val="single" w:sz="4" w:space="0" w:color="auto"/>
            </w:tcBorders>
          </w:tcPr>
          <w:p w14:paraId="38472835" w14:textId="2DA44B14"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43148</w:t>
            </w:r>
          </w:p>
        </w:tc>
        <w:tc>
          <w:tcPr>
            <w:tcW w:w="906" w:type="dxa"/>
            <w:tcBorders>
              <w:bottom w:val="single" w:sz="4" w:space="0" w:color="auto"/>
            </w:tcBorders>
          </w:tcPr>
          <w:p w14:paraId="1CDE4276" w14:textId="5CDFFE16"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34534</w:t>
            </w:r>
          </w:p>
        </w:tc>
        <w:tc>
          <w:tcPr>
            <w:tcW w:w="952" w:type="dxa"/>
            <w:tcBorders>
              <w:bottom w:val="single" w:sz="4" w:space="0" w:color="auto"/>
            </w:tcBorders>
          </w:tcPr>
          <w:p w14:paraId="15A86E1B" w14:textId="260E6C76"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-8613</w:t>
            </w:r>
          </w:p>
        </w:tc>
        <w:tc>
          <w:tcPr>
            <w:tcW w:w="906" w:type="dxa"/>
            <w:tcBorders>
              <w:bottom w:val="single" w:sz="4" w:space="0" w:color="auto"/>
            </w:tcBorders>
          </w:tcPr>
          <w:p w14:paraId="7994AEFD" w14:textId="155F0962" w:rsidR="00180751" w:rsidRPr="00063A5E" w:rsidRDefault="00180751" w:rsidP="00180751">
            <w:pPr>
              <w:contextualSpacing/>
              <w:jc w:val="center"/>
              <w:rPr>
                <w:rFonts w:ascii="Garamond" w:hAnsi="Garamond"/>
                <w:sz w:val="20"/>
                <w:szCs w:val="20"/>
                <w:lang w:val="en-GB"/>
              </w:rPr>
            </w:pPr>
            <w:r w:rsidRPr="00063A5E">
              <w:rPr>
                <w:rFonts w:ascii="Garamond" w:hAnsi="Garamond"/>
                <w:sz w:val="20"/>
                <w:szCs w:val="20"/>
                <w:lang w:val="en-GB"/>
              </w:rPr>
              <w:t>-20.0</w:t>
            </w:r>
          </w:p>
        </w:tc>
      </w:tr>
    </w:tbl>
    <w:p w14:paraId="6F0B5A05" w14:textId="77777777" w:rsidR="006B22B6" w:rsidRPr="00063A5E" w:rsidRDefault="006B22B6" w:rsidP="006B22B6">
      <w:pPr>
        <w:ind w:left="567"/>
        <w:contextualSpacing/>
        <w:rPr>
          <w:rFonts w:ascii="Garamond" w:hAnsi="Garamond"/>
          <w:sz w:val="18"/>
          <w:szCs w:val="18"/>
          <w:lang w:val="en-GB"/>
        </w:rPr>
      </w:pPr>
      <w:r w:rsidRPr="00063A5E">
        <w:rPr>
          <w:rFonts w:ascii="Garamond" w:hAnsi="Garamond"/>
          <w:sz w:val="18"/>
          <w:szCs w:val="18"/>
          <w:lang w:val="en-GB"/>
        </w:rPr>
        <w:t>Note: EAK data</w:t>
      </w:r>
    </w:p>
    <w:p w14:paraId="627337AC" w14:textId="77777777" w:rsidR="00180751" w:rsidRPr="00063A5E" w:rsidRDefault="00180751" w:rsidP="00180751">
      <w:pPr>
        <w:ind w:left="567"/>
        <w:contextualSpacing/>
        <w:rPr>
          <w:szCs w:val="24"/>
          <w:lang w:val="en-GB"/>
        </w:rPr>
      </w:pPr>
    </w:p>
    <w:p w14:paraId="57F0D02B" w14:textId="4CF6C29C" w:rsidR="00180751" w:rsidRPr="00063A5E" w:rsidRDefault="00180751" w:rsidP="00290D84">
      <w:pPr>
        <w:ind w:left="567"/>
        <w:contextualSpacing/>
        <w:rPr>
          <w:szCs w:val="24"/>
          <w:lang w:val="en-GB"/>
        </w:rPr>
      </w:pPr>
    </w:p>
    <w:p w14:paraId="2DB6D648" w14:textId="2430659C" w:rsidR="00FA797E" w:rsidRPr="00063A5E" w:rsidRDefault="00FA797E" w:rsidP="00AE3243">
      <w:pPr>
        <w:contextualSpacing/>
        <w:jc w:val="both"/>
        <w:rPr>
          <w:szCs w:val="24"/>
          <w:lang w:val="en-GB"/>
        </w:rPr>
      </w:pPr>
      <w:r w:rsidRPr="00063A5E">
        <w:rPr>
          <w:szCs w:val="24"/>
          <w:lang w:val="en-GB"/>
        </w:rPr>
        <w:t>Figure 3 compare</w:t>
      </w:r>
      <w:r w:rsidR="00EA30AD" w:rsidRPr="00063A5E">
        <w:rPr>
          <w:szCs w:val="24"/>
          <w:lang w:val="en-GB"/>
        </w:rPr>
        <w:t>s</w:t>
      </w:r>
      <w:r w:rsidRPr="00063A5E">
        <w:rPr>
          <w:szCs w:val="24"/>
          <w:lang w:val="en-GB"/>
        </w:rPr>
        <w:t xml:space="preserve"> the sectoral growth rates (percent growth rates, not in terms of the number of workers) in Belgium to the average growth rates in </w:t>
      </w:r>
      <w:r w:rsidR="00063A5E" w:rsidRPr="00063A5E">
        <w:rPr>
          <w:szCs w:val="24"/>
          <w:lang w:val="en-GB"/>
        </w:rPr>
        <w:t>neighbouring</w:t>
      </w:r>
      <w:r w:rsidRPr="00063A5E">
        <w:rPr>
          <w:szCs w:val="24"/>
          <w:lang w:val="en-GB"/>
        </w:rPr>
        <w:t xml:space="preserve"> countries France, Germany and The Netherlands. Most sectors are close to the 45° diagonal which implies that the industrial restructuring in Belgium is broadly in line with that of its </w:t>
      </w:r>
      <w:r w:rsidR="00063A5E" w:rsidRPr="00063A5E">
        <w:rPr>
          <w:szCs w:val="24"/>
          <w:lang w:val="en-GB"/>
        </w:rPr>
        <w:t>neighbouring</w:t>
      </w:r>
      <w:r w:rsidRPr="00063A5E">
        <w:rPr>
          <w:szCs w:val="24"/>
          <w:lang w:val="en-GB"/>
        </w:rPr>
        <w:t xml:space="preserve"> countries. The main difference is in the broad category of business activities (real estate, legal and accounting, cleaning and security,…) where employment has grown faster in </w:t>
      </w:r>
      <w:r w:rsidR="00240537" w:rsidRPr="00063A5E">
        <w:rPr>
          <w:szCs w:val="24"/>
          <w:lang w:val="en-GB"/>
        </w:rPr>
        <w:t xml:space="preserve">Belgium than in </w:t>
      </w:r>
      <w:r w:rsidRPr="00063A5E">
        <w:rPr>
          <w:szCs w:val="24"/>
          <w:lang w:val="en-GB"/>
        </w:rPr>
        <w:t xml:space="preserve">the </w:t>
      </w:r>
      <w:r w:rsidR="00063A5E" w:rsidRPr="00063A5E">
        <w:rPr>
          <w:szCs w:val="24"/>
          <w:lang w:val="en-GB"/>
        </w:rPr>
        <w:t>neighbouring</w:t>
      </w:r>
      <w:r w:rsidRPr="00063A5E">
        <w:rPr>
          <w:szCs w:val="24"/>
          <w:lang w:val="en-GB"/>
        </w:rPr>
        <w:t xml:space="preserve"> countries. </w:t>
      </w:r>
      <w:r w:rsidR="00D55848" w:rsidRPr="00063A5E">
        <w:rPr>
          <w:szCs w:val="24"/>
          <w:lang w:val="en-GB"/>
        </w:rPr>
        <w:t>A more detailed analys</w:t>
      </w:r>
      <w:r w:rsidR="001C02D8" w:rsidRPr="00063A5E">
        <w:rPr>
          <w:szCs w:val="24"/>
          <w:lang w:val="en-GB"/>
        </w:rPr>
        <w:t>i</w:t>
      </w:r>
      <w:r w:rsidR="00D55848" w:rsidRPr="00063A5E">
        <w:rPr>
          <w:szCs w:val="24"/>
          <w:lang w:val="en-GB"/>
        </w:rPr>
        <w:t xml:space="preserve">s of the evolution of the employment shares of selected sectors in Belgium compared to its </w:t>
      </w:r>
      <w:r w:rsidR="00063A5E" w:rsidRPr="00063A5E">
        <w:rPr>
          <w:szCs w:val="24"/>
          <w:lang w:val="en-GB"/>
        </w:rPr>
        <w:t>neighbouring</w:t>
      </w:r>
      <w:r w:rsidR="00D55848" w:rsidRPr="00063A5E">
        <w:rPr>
          <w:szCs w:val="24"/>
          <w:lang w:val="en-GB"/>
        </w:rPr>
        <w:t xml:space="preserve"> countries confirms that the evolution is similar (</w:t>
      </w:r>
      <w:r w:rsidR="00B02599" w:rsidRPr="00063A5E">
        <w:rPr>
          <w:szCs w:val="24"/>
          <w:lang w:val="en-GB"/>
        </w:rPr>
        <w:t xml:space="preserve">see </w:t>
      </w:r>
      <w:r w:rsidR="00D55848" w:rsidRPr="00063A5E">
        <w:rPr>
          <w:szCs w:val="24"/>
          <w:lang w:val="en-GB"/>
        </w:rPr>
        <w:t xml:space="preserve">Appendix </w:t>
      </w:r>
      <w:r w:rsidR="00B02599" w:rsidRPr="00063A5E">
        <w:rPr>
          <w:szCs w:val="24"/>
          <w:lang w:val="en-GB"/>
        </w:rPr>
        <w:t>D</w:t>
      </w:r>
      <w:r w:rsidR="00D55848" w:rsidRPr="00063A5E">
        <w:rPr>
          <w:szCs w:val="24"/>
          <w:lang w:val="en-GB"/>
        </w:rPr>
        <w:t xml:space="preserve">). </w:t>
      </w:r>
    </w:p>
    <w:p w14:paraId="1414897D" w14:textId="2E1B2CFF" w:rsidR="00FA797E" w:rsidRPr="00063A5E" w:rsidRDefault="00FA797E" w:rsidP="00D55848">
      <w:pPr>
        <w:contextualSpacing/>
        <w:rPr>
          <w:szCs w:val="24"/>
          <w:lang w:val="en-GB"/>
        </w:rPr>
      </w:pPr>
    </w:p>
    <w:p w14:paraId="6399F060" w14:textId="77777777" w:rsidR="00D55848" w:rsidRPr="00063A5E" w:rsidRDefault="00D55848" w:rsidP="00D55848">
      <w:pPr>
        <w:contextualSpacing/>
        <w:rPr>
          <w:szCs w:val="24"/>
          <w:lang w:val="en-GB"/>
        </w:rPr>
      </w:pPr>
    </w:p>
    <w:p w14:paraId="3D89EAC1" w14:textId="77F0AB8C" w:rsidR="00FA797E" w:rsidRPr="00063A5E" w:rsidRDefault="00FA797E" w:rsidP="00FA797E">
      <w:pPr>
        <w:keepNext/>
        <w:spacing w:after="0"/>
        <w:jc w:val="center"/>
        <w:rPr>
          <w:i/>
          <w:szCs w:val="24"/>
          <w:u w:val="single"/>
          <w:lang w:val="en-GB"/>
        </w:rPr>
      </w:pPr>
      <w:r w:rsidRPr="00063A5E">
        <w:rPr>
          <w:i/>
          <w:szCs w:val="24"/>
          <w:u w:val="single"/>
          <w:lang w:val="en-GB"/>
        </w:rPr>
        <w:lastRenderedPageBreak/>
        <w:t xml:space="preserve">Figure 3. Sectoral change in Belgium and </w:t>
      </w:r>
      <w:r w:rsidR="00063A5E" w:rsidRPr="00063A5E">
        <w:rPr>
          <w:i/>
          <w:szCs w:val="24"/>
          <w:u w:val="single"/>
          <w:lang w:val="en-GB"/>
        </w:rPr>
        <w:t>neighbouring</w:t>
      </w:r>
      <w:r w:rsidRPr="00063A5E">
        <w:rPr>
          <w:i/>
          <w:szCs w:val="24"/>
          <w:u w:val="single"/>
          <w:lang w:val="en-GB"/>
        </w:rPr>
        <w:t xml:space="preserve"> countries, 1995-2018 (EU-LFS)</w:t>
      </w:r>
    </w:p>
    <w:p w14:paraId="63A14497" w14:textId="46916D19" w:rsidR="00FA797E" w:rsidRPr="00063A5E" w:rsidRDefault="00240537" w:rsidP="00FA797E">
      <w:pPr>
        <w:ind w:left="567"/>
        <w:contextualSpacing/>
        <w:jc w:val="center"/>
        <w:rPr>
          <w:szCs w:val="24"/>
          <w:lang w:val="en-GB"/>
        </w:rPr>
      </w:pPr>
      <w:r w:rsidRPr="00063A5E">
        <w:rPr>
          <w:noProof/>
          <w:lang w:val="en-GB"/>
        </w:rPr>
        <w:drawing>
          <wp:inline distT="0" distB="0" distL="0" distR="0" wp14:anchorId="5413239C" wp14:editId="7E736523">
            <wp:extent cx="3240000" cy="2365200"/>
            <wp:effectExtent l="0" t="0" r="0" b="0"/>
            <wp:docPr id="11" name="Picture 11" descr="C:\Users\u0118322\Downloads\Capture d’écran 2021-10-25 10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118322\Downloads\Capture d’écran 2021-10-25 1029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365200"/>
                    </a:xfrm>
                    <a:prstGeom prst="rect">
                      <a:avLst/>
                    </a:prstGeom>
                    <a:noFill/>
                    <a:ln>
                      <a:noFill/>
                    </a:ln>
                  </pic:spPr>
                </pic:pic>
              </a:graphicData>
            </a:graphic>
          </wp:inline>
        </w:drawing>
      </w:r>
    </w:p>
    <w:p w14:paraId="25E3C7AB" w14:textId="517C8B08" w:rsidR="00FA797E" w:rsidRDefault="00FA797E" w:rsidP="00B7723C">
      <w:pPr>
        <w:contextualSpacing/>
        <w:rPr>
          <w:szCs w:val="24"/>
          <w:lang w:val="en-GB"/>
        </w:rPr>
      </w:pPr>
    </w:p>
    <w:p w14:paraId="31EE9171" w14:textId="77777777" w:rsidR="00B7723C" w:rsidRPr="00063A5E" w:rsidRDefault="00B7723C" w:rsidP="00B7723C">
      <w:pPr>
        <w:contextualSpacing/>
        <w:rPr>
          <w:szCs w:val="24"/>
          <w:lang w:val="en-GB"/>
        </w:rPr>
      </w:pPr>
    </w:p>
    <w:p w14:paraId="66EBE30B" w14:textId="0D3BFD99" w:rsidR="00B7723C" w:rsidRPr="00B7723C" w:rsidRDefault="00B7723C" w:rsidP="00AE3243">
      <w:pPr>
        <w:spacing w:after="120"/>
        <w:jc w:val="both"/>
        <w:rPr>
          <w:szCs w:val="24"/>
          <w:u w:val="single"/>
          <w:lang w:val="en-GB"/>
        </w:rPr>
      </w:pPr>
      <w:r w:rsidRPr="00B7723C">
        <w:rPr>
          <w:szCs w:val="24"/>
          <w:u w:val="single"/>
          <w:lang w:val="en-GB"/>
        </w:rPr>
        <w:t>3.2 Sectoral change and worker characteristics</w:t>
      </w:r>
    </w:p>
    <w:p w14:paraId="5633107F" w14:textId="69AF5C78" w:rsidR="00FA797E" w:rsidRPr="00063A5E" w:rsidRDefault="00112EB9" w:rsidP="00AE3243">
      <w:pPr>
        <w:spacing w:after="120"/>
        <w:jc w:val="both"/>
        <w:rPr>
          <w:szCs w:val="24"/>
          <w:lang w:val="en-GB"/>
        </w:rPr>
      </w:pPr>
      <w:r w:rsidRPr="00063A5E">
        <w:rPr>
          <w:szCs w:val="24"/>
          <w:lang w:val="en-GB"/>
        </w:rPr>
        <w:t xml:space="preserve">Tables 7, 8, 9 and 10 present sectoral employment shares </w:t>
      </w:r>
      <w:r w:rsidR="007C6B63" w:rsidRPr="00063A5E">
        <w:rPr>
          <w:szCs w:val="24"/>
          <w:lang w:val="en-GB"/>
        </w:rPr>
        <w:t xml:space="preserve">in 1986 and 2020 </w:t>
      </w:r>
      <w:r w:rsidRPr="00063A5E">
        <w:rPr>
          <w:szCs w:val="24"/>
          <w:lang w:val="en-GB"/>
        </w:rPr>
        <w:t>by gender, educational level, age and region</w:t>
      </w:r>
      <w:r w:rsidR="0093372F">
        <w:rPr>
          <w:szCs w:val="24"/>
          <w:lang w:val="en-GB"/>
        </w:rPr>
        <w:t xml:space="preserve"> (of the workplace)</w:t>
      </w:r>
      <w:r w:rsidRPr="00063A5E">
        <w:rPr>
          <w:szCs w:val="24"/>
          <w:lang w:val="en-GB"/>
        </w:rPr>
        <w:t xml:space="preserve">. </w:t>
      </w:r>
      <w:r w:rsidR="00632009" w:rsidRPr="00063A5E">
        <w:rPr>
          <w:szCs w:val="24"/>
          <w:lang w:val="en-GB"/>
        </w:rPr>
        <w:t xml:space="preserve">For men, the share of manufacturing in total employment has dropped from 30 percent in 1986 to 18 percent in 2020. The share of business activities (real estate, legal and accounting, cleaning and security, …) in male employment has risen by almost 8 percentage points. </w:t>
      </w:r>
      <w:r w:rsidR="007C6B63" w:rsidRPr="00063A5E">
        <w:rPr>
          <w:szCs w:val="24"/>
          <w:lang w:val="en-GB"/>
        </w:rPr>
        <w:t xml:space="preserve">The share of manufacturing employment has dropped substantially for women as well by almost 10 percentage points. </w:t>
      </w:r>
      <w:r w:rsidR="00732B58">
        <w:rPr>
          <w:szCs w:val="24"/>
          <w:lang w:val="en-GB"/>
        </w:rPr>
        <w:t>O</w:t>
      </w:r>
      <w:r w:rsidR="007C6B63" w:rsidRPr="00063A5E">
        <w:rPr>
          <w:szCs w:val="24"/>
          <w:lang w:val="en-GB"/>
        </w:rPr>
        <w:t>ther large changes in female employment are the decline of retailing, and the rising shares of business activities and health and social work. Education and health and social work now account for over 40 percent of female employment.</w:t>
      </w:r>
    </w:p>
    <w:p w14:paraId="6CDF4DA9" w14:textId="1D96FD51" w:rsidR="00D55848" w:rsidRPr="00063A5E" w:rsidRDefault="006E519E" w:rsidP="00AE3243">
      <w:pPr>
        <w:spacing w:after="120"/>
        <w:jc w:val="both"/>
        <w:rPr>
          <w:szCs w:val="24"/>
          <w:lang w:val="en-GB"/>
        </w:rPr>
      </w:pPr>
      <w:r w:rsidRPr="00063A5E">
        <w:rPr>
          <w:szCs w:val="24"/>
          <w:lang w:val="en-GB"/>
        </w:rPr>
        <w:t xml:space="preserve">High-skill workers used to be concentrated in </w:t>
      </w:r>
      <w:r w:rsidR="00732B58">
        <w:rPr>
          <w:szCs w:val="24"/>
          <w:lang w:val="en-GB"/>
        </w:rPr>
        <w:t xml:space="preserve">the </w:t>
      </w:r>
      <w:r w:rsidRPr="00063A5E">
        <w:rPr>
          <w:szCs w:val="24"/>
          <w:lang w:val="en-GB"/>
        </w:rPr>
        <w:t>education</w:t>
      </w:r>
      <w:r w:rsidR="00732B58">
        <w:rPr>
          <w:szCs w:val="24"/>
          <w:lang w:val="en-GB"/>
        </w:rPr>
        <w:t>al sector</w:t>
      </w:r>
      <w:r w:rsidR="00732B58">
        <w:rPr>
          <w:szCs w:val="24"/>
          <w:lang w:val="en-GB"/>
        </w:rPr>
        <w:tab/>
      </w:r>
      <w:r w:rsidRPr="00063A5E">
        <w:rPr>
          <w:szCs w:val="24"/>
          <w:lang w:val="en-GB"/>
        </w:rPr>
        <w:t xml:space="preserve"> in 1986, but the share of education in high skilled-employment has dropped by over 13 percentage points by 2020. High-skilled workers are now more likely to work in business activities and the category of transport/communication (which includes ICT). Low-skill workers used to be concentrated in the manufacturing sector in 1986, but that share has dropped by over 15 percentage points. </w:t>
      </w:r>
      <w:r w:rsidR="003C6B9B" w:rsidRPr="00063A5E">
        <w:rPr>
          <w:szCs w:val="24"/>
          <w:lang w:val="en-GB"/>
        </w:rPr>
        <w:t xml:space="preserve">Greater shares of low-skill workers now work in business activities (which includes cleaning and security services) and health and social work. Middle-skill workers are now less likely to work in manufacturing as well, and the share of the financial sector </w:t>
      </w:r>
      <w:r w:rsidR="000167AA" w:rsidRPr="00063A5E">
        <w:rPr>
          <w:szCs w:val="24"/>
          <w:lang w:val="en-GB"/>
        </w:rPr>
        <w:t xml:space="preserve">in middle-skill employment </w:t>
      </w:r>
      <w:r w:rsidR="003C6B9B" w:rsidRPr="00063A5E">
        <w:rPr>
          <w:szCs w:val="24"/>
          <w:lang w:val="en-GB"/>
        </w:rPr>
        <w:t xml:space="preserve">has dropped substantially </w:t>
      </w:r>
      <w:r w:rsidR="000167AA" w:rsidRPr="00063A5E">
        <w:rPr>
          <w:szCs w:val="24"/>
          <w:lang w:val="en-GB"/>
        </w:rPr>
        <w:t>too</w:t>
      </w:r>
      <w:r w:rsidR="003C6B9B" w:rsidRPr="00063A5E">
        <w:rPr>
          <w:szCs w:val="24"/>
          <w:lang w:val="en-GB"/>
        </w:rPr>
        <w:t xml:space="preserve">. </w:t>
      </w:r>
      <w:r w:rsidR="000167AA" w:rsidRPr="00063A5E">
        <w:rPr>
          <w:szCs w:val="24"/>
          <w:lang w:val="en-GB"/>
        </w:rPr>
        <w:t xml:space="preserve">Greater shares of middle-skill workers now work in business activities, the construction industry and health and social work. The </w:t>
      </w:r>
      <w:r w:rsidR="00FB68D3" w:rsidRPr="00063A5E">
        <w:rPr>
          <w:szCs w:val="24"/>
          <w:lang w:val="en-GB"/>
        </w:rPr>
        <w:t>d</w:t>
      </w:r>
      <w:r w:rsidR="00E36DC1" w:rsidRPr="00063A5E">
        <w:rPr>
          <w:szCs w:val="24"/>
          <w:lang w:val="en-GB"/>
        </w:rPr>
        <w:t>issimilarity</w:t>
      </w:r>
      <w:r w:rsidR="000167AA" w:rsidRPr="00063A5E">
        <w:rPr>
          <w:szCs w:val="24"/>
          <w:lang w:val="en-GB"/>
        </w:rPr>
        <w:t xml:space="preserve"> index suggests that the sectoral changes have been more turbulent for low-skill workers than for high-skill workers. Almost </w:t>
      </w:r>
      <w:r w:rsidR="00E87808" w:rsidRPr="00063A5E">
        <w:rPr>
          <w:szCs w:val="24"/>
          <w:lang w:val="en-GB"/>
        </w:rPr>
        <w:t>25</w:t>
      </w:r>
      <w:r w:rsidR="000167AA" w:rsidRPr="00063A5E">
        <w:rPr>
          <w:szCs w:val="24"/>
          <w:lang w:val="en-GB"/>
        </w:rPr>
        <w:t xml:space="preserve"> percent of the low-skill workers would have to change sectors today in order to go back to the sectoral structure of 1986. For high-skill workers this is only </w:t>
      </w:r>
      <w:r w:rsidR="00E87808" w:rsidRPr="00063A5E">
        <w:rPr>
          <w:szCs w:val="24"/>
          <w:lang w:val="en-GB"/>
        </w:rPr>
        <w:t>18</w:t>
      </w:r>
      <w:r w:rsidR="000167AA" w:rsidRPr="00063A5E">
        <w:rPr>
          <w:szCs w:val="24"/>
          <w:lang w:val="en-GB"/>
        </w:rPr>
        <w:t xml:space="preserve"> percent. </w:t>
      </w:r>
    </w:p>
    <w:p w14:paraId="62B4B887" w14:textId="22C6018A" w:rsidR="00B7723C" w:rsidRDefault="00054549" w:rsidP="00AE3243">
      <w:pPr>
        <w:spacing w:after="120"/>
        <w:jc w:val="both"/>
        <w:rPr>
          <w:szCs w:val="24"/>
          <w:lang w:val="en-GB"/>
        </w:rPr>
      </w:pPr>
      <w:r w:rsidRPr="00063A5E">
        <w:rPr>
          <w:szCs w:val="24"/>
          <w:lang w:val="en-GB"/>
        </w:rPr>
        <w:t xml:space="preserve">Table 9 reveals some </w:t>
      </w:r>
      <w:r w:rsidR="00A35644" w:rsidRPr="00063A5E">
        <w:rPr>
          <w:szCs w:val="24"/>
          <w:lang w:val="en-GB"/>
        </w:rPr>
        <w:t>interesting</w:t>
      </w:r>
      <w:r w:rsidRPr="00063A5E">
        <w:rPr>
          <w:szCs w:val="24"/>
          <w:lang w:val="en-GB"/>
        </w:rPr>
        <w:t xml:space="preserve"> patterns</w:t>
      </w:r>
      <w:r w:rsidR="00732B58">
        <w:rPr>
          <w:szCs w:val="24"/>
          <w:lang w:val="en-GB"/>
        </w:rPr>
        <w:t xml:space="preserve"> about the</w:t>
      </w:r>
      <w:r w:rsidR="00732B58" w:rsidRPr="00063A5E">
        <w:rPr>
          <w:szCs w:val="24"/>
          <w:lang w:val="en-GB"/>
        </w:rPr>
        <w:t xml:space="preserve"> relation</w:t>
      </w:r>
      <w:r w:rsidR="00732B58">
        <w:rPr>
          <w:szCs w:val="24"/>
          <w:lang w:val="en-GB"/>
        </w:rPr>
        <w:t>ship</w:t>
      </w:r>
      <w:r w:rsidR="00732B58" w:rsidRPr="00063A5E">
        <w:rPr>
          <w:szCs w:val="24"/>
          <w:lang w:val="en-GB"/>
        </w:rPr>
        <w:t xml:space="preserve"> between sectoral changes and </w:t>
      </w:r>
      <w:r w:rsidR="00732B58">
        <w:rPr>
          <w:szCs w:val="24"/>
          <w:lang w:val="en-GB"/>
        </w:rPr>
        <w:t xml:space="preserve">worker </w:t>
      </w:r>
      <w:r w:rsidR="00732B58" w:rsidRPr="00063A5E">
        <w:rPr>
          <w:szCs w:val="24"/>
          <w:lang w:val="en-GB"/>
        </w:rPr>
        <w:t>age</w:t>
      </w:r>
      <w:r w:rsidR="00732B58">
        <w:rPr>
          <w:szCs w:val="24"/>
          <w:lang w:val="en-GB"/>
        </w:rPr>
        <w:t>. T</w:t>
      </w:r>
      <w:r w:rsidRPr="00063A5E">
        <w:rPr>
          <w:szCs w:val="24"/>
          <w:lang w:val="en-GB"/>
        </w:rPr>
        <w:t>he declining share of agriculture is a story of workers older than 50. In 1986, over 7 percent of older workers still worked in agriculture</w:t>
      </w:r>
      <w:r w:rsidR="00FE5DC7" w:rsidRPr="00063A5E">
        <w:rPr>
          <w:szCs w:val="24"/>
          <w:lang w:val="en-GB"/>
        </w:rPr>
        <w:t xml:space="preserve">, whereas in the younger age groups the declining share of agriculture had already </w:t>
      </w:r>
      <w:r w:rsidR="003E5C8F" w:rsidRPr="00063A5E">
        <w:rPr>
          <w:szCs w:val="24"/>
          <w:lang w:val="en-GB"/>
        </w:rPr>
        <w:t>taken place</w:t>
      </w:r>
      <w:r w:rsidR="00FE5DC7" w:rsidRPr="00063A5E">
        <w:rPr>
          <w:szCs w:val="24"/>
          <w:lang w:val="en-GB"/>
        </w:rPr>
        <w:t xml:space="preserve"> </w:t>
      </w:r>
      <w:r w:rsidR="003E5C8F" w:rsidRPr="00063A5E">
        <w:rPr>
          <w:szCs w:val="24"/>
          <w:lang w:val="en-GB"/>
        </w:rPr>
        <w:t>before 1986</w:t>
      </w:r>
      <w:r w:rsidR="00FE5DC7" w:rsidRPr="00063A5E">
        <w:rPr>
          <w:szCs w:val="24"/>
          <w:lang w:val="en-GB"/>
        </w:rPr>
        <w:t xml:space="preserve">. </w:t>
      </w:r>
      <w:r w:rsidR="00470C9C" w:rsidRPr="00063A5E">
        <w:rPr>
          <w:szCs w:val="24"/>
          <w:lang w:val="en-GB"/>
        </w:rPr>
        <w:t xml:space="preserve">The declining share of the retail sector is also concentrated among older workers. On the other hand, the declining share of work in public administrations is concentrated </w:t>
      </w:r>
      <w:r w:rsidR="00470C9C" w:rsidRPr="00063A5E">
        <w:rPr>
          <w:szCs w:val="24"/>
          <w:lang w:val="en-GB"/>
        </w:rPr>
        <w:lastRenderedPageBreak/>
        <w:t xml:space="preserve">among younger workers, and the increasing share of health and social work is more pronounced for older workers. </w:t>
      </w:r>
    </w:p>
    <w:p w14:paraId="05984D04" w14:textId="2135CCEC" w:rsidR="00FA797E" w:rsidRDefault="004A56AC" w:rsidP="00AE3243">
      <w:pPr>
        <w:spacing w:after="120"/>
        <w:jc w:val="both"/>
        <w:rPr>
          <w:szCs w:val="24"/>
          <w:lang w:val="en-GB"/>
        </w:rPr>
      </w:pPr>
      <w:r w:rsidRPr="00063A5E">
        <w:rPr>
          <w:szCs w:val="24"/>
          <w:lang w:val="en-GB"/>
        </w:rPr>
        <w:t>Sectoral changes are largely similar across regions (Table 10)</w:t>
      </w:r>
      <w:r w:rsidR="00732B58">
        <w:rPr>
          <w:szCs w:val="24"/>
          <w:lang w:val="en-GB"/>
        </w:rPr>
        <w:t>,</w:t>
      </w:r>
      <w:r w:rsidRPr="00063A5E">
        <w:rPr>
          <w:szCs w:val="24"/>
          <w:lang w:val="en-GB"/>
        </w:rPr>
        <w:t xml:space="preserve"> but there are some notable differences such as the larger drop in the shares of retailing and the financial sector in the (urban) region of Brussels. </w:t>
      </w:r>
    </w:p>
    <w:p w14:paraId="156E2EAE" w14:textId="77777777" w:rsidR="00B7723C" w:rsidRPr="00063A5E" w:rsidRDefault="00B7723C" w:rsidP="00AE3243">
      <w:pPr>
        <w:spacing w:after="120"/>
        <w:jc w:val="both"/>
        <w:rPr>
          <w:szCs w:val="24"/>
          <w:lang w:val="en-GB"/>
        </w:rPr>
      </w:pPr>
    </w:p>
    <w:p w14:paraId="1E225162" w14:textId="7D84A52E" w:rsidR="00E570DC" w:rsidRPr="00063A5E" w:rsidRDefault="00E570DC" w:rsidP="00E570DC">
      <w:pPr>
        <w:spacing w:after="120"/>
        <w:jc w:val="center"/>
        <w:rPr>
          <w:i/>
          <w:color w:val="FF0000"/>
          <w:u w:val="single"/>
          <w:lang w:val="en-GB"/>
        </w:rPr>
      </w:pPr>
      <w:r w:rsidRPr="00063A5E">
        <w:rPr>
          <w:i/>
          <w:u w:val="single"/>
          <w:lang w:val="en-GB"/>
        </w:rPr>
        <w:t xml:space="preserve">Table </w:t>
      </w:r>
      <w:r w:rsidR="000E4A62" w:rsidRPr="00063A5E">
        <w:rPr>
          <w:i/>
          <w:u w:val="single"/>
          <w:lang w:val="en-GB"/>
        </w:rPr>
        <w:t>7.</w:t>
      </w:r>
      <w:r w:rsidRPr="00063A5E">
        <w:rPr>
          <w:i/>
          <w:u w:val="single"/>
          <w:lang w:val="en-GB"/>
        </w:rPr>
        <w:t xml:space="preserve"> </w:t>
      </w:r>
      <w:r w:rsidR="00532631" w:rsidRPr="00063A5E">
        <w:rPr>
          <w:i/>
          <w:u w:val="single"/>
          <w:lang w:val="en-GB"/>
        </w:rPr>
        <w:t>Sectoral employment shares</w:t>
      </w:r>
      <w:r w:rsidRPr="00063A5E">
        <w:rPr>
          <w:i/>
          <w:u w:val="single"/>
          <w:lang w:val="en-GB"/>
        </w:rPr>
        <w:t xml:space="preserve"> by gender</w:t>
      </w:r>
      <w:r w:rsidR="00532631" w:rsidRPr="00063A5E">
        <w:rPr>
          <w:i/>
          <w:u w:val="single"/>
          <w:lang w:val="en-GB"/>
        </w:rPr>
        <w:t xml:space="preserve"> in 1986 and 2020 (NACE 1-digit)</w:t>
      </w:r>
    </w:p>
    <w:tbl>
      <w:tblPr>
        <w:tblStyle w:val="GridTable1Light-Accent1"/>
        <w:tblW w:w="89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1009"/>
        <w:gridCol w:w="1009"/>
        <w:gridCol w:w="1048"/>
        <w:gridCol w:w="1014"/>
        <w:gridCol w:w="1009"/>
        <w:gridCol w:w="1048"/>
      </w:tblGrid>
      <w:tr w:rsidR="006E1473" w:rsidRPr="00063A5E" w14:paraId="05DB4641"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2" w:type="dxa"/>
            <w:tcBorders>
              <w:top w:val="single" w:sz="4" w:space="0" w:color="auto"/>
            </w:tcBorders>
            <w:vAlign w:val="center"/>
          </w:tcPr>
          <w:p w14:paraId="3E5A0C57" w14:textId="77777777" w:rsidR="006E1473" w:rsidRPr="00063A5E" w:rsidRDefault="006E1473" w:rsidP="00844107">
            <w:pPr>
              <w:spacing w:after="120"/>
              <w:jc w:val="center"/>
              <w:rPr>
                <w:rFonts w:ascii="Garamond" w:hAnsi="Garamond"/>
                <w:sz w:val="20"/>
                <w:szCs w:val="20"/>
                <w:lang w:val="en-GB"/>
              </w:rPr>
            </w:pPr>
          </w:p>
        </w:tc>
        <w:tc>
          <w:tcPr>
            <w:tcW w:w="3066" w:type="dxa"/>
            <w:gridSpan w:val="3"/>
            <w:tcBorders>
              <w:top w:val="single" w:sz="4" w:space="0" w:color="auto"/>
            </w:tcBorders>
            <w:vAlign w:val="center"/>
          </w:tcPr>
          <w:p w14:paraId="1F983542" w14:textId="77777777" w:rsidR="006E1473" w:rsidRPr="00063A5E" w:rsidRDefault="006E1473"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Men</w:t>
            </w:r>
          </w:p>
        </w:tc>
        <w:tc>
          <w:tcPr>
            <w:tcW w:w="3071" w:type="dxa"/>
            <w:gridSpan w:val="3"/>
            <w:tcBorders>
              <w:top w:val="single" w:sz="4" w:space="0" w:color="auto"/>
            </w:tcBorders>
            <w:vAlign w:val="center"/>
          </w:tcPr>
          <w:p w14:paraId="2D3FDBAD" w14:textId="77777777" w:rsidR="006E1473" w:rsidRPr="00063A5E" w:rsidRDefault="006E1473"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Women</w:t>
            </w:r>
          </w:p>
        </w:tc>
      </w:tr>
      <w:tr w:rsidR="006E1473" w:rsidRPr="00063A5E" w14:paraId="5D6E6B3C"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2" w:type="dxa"/>
            <w:tcBorders>
              <w:bottom w:val="single" w:sz="4" w:space="0" w:color="auto"/>
            </w:tcBorders>
            <w:vAlign w:val="center"/>
          </w:tcPr>
          <w:p w14:paraId="4822ED40" w14:textId="77777777" w:rsidR="006E1473" w:rsidRPr="00063A5E" w:rsidRDefault="006E1473" w:rsidP="00844107">
            <w:pPr>
              <w:rPr>
                <w:rFonts w:ascii="Garamond" w:hAnsi="Garamond"/>
                <w:b w:val="0"/>
                <w:sz w:val="20"/>
                <w:szCs w:val="20"/>
                <w:lang w:val="en-GB"/>
              </w:rPr>
            </w:pPr>
          </w:p>
        </w:tc>
        <w:tc>
          <w:tcPr>
            <w:tcW w:w="1009" w:type="dxa"/>
            <w:tcBorders>
              <w:bottom w:val="single" w:sz="4" w:space="0" w:color="auto"/>
            </w:tcBorders>
            <w:vAlign w:val="bottom"/>
          </w:tcPr>
          <w:p w14:paraId="7EF48E95"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070EDE46"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09" w:type="dxa"/>
            <w:tcBorders>
              <w:bottom w:val="single" w:sz="4" w:space="0" w:color="auto"/>
            </w:tcBorders>
            <w:vAlign w:val="bottom"/>
          </w:tcPr>
          <w:p w14:paraId="6071C585"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07B371F6"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48" w:type="dxa"/>
            <w:tcBorders>
              <w:bottom w:val="single" w:sz="4" w:space="0" w:color="auto"/>
            </w:tcBorders>
            <w:vAlign w:val="bottom"/>
          </w:tcPr>
          <w:p w14:paraId="0A279A66"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1014" w:type="dxa"/>
            <w:tcBorders>
              <w:bottom w:val="single" w:sz="4" w:space="0" w:color="auto"/>
            </w:tcBorders>
            <w:vAlign w:val="bottom"/>
          </w:tcPr>
          <w:p w14:paraId="2C5AFF17"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39F8EC7F"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09" w:type="dxa"/>
            <w:tcBorders>
              <w:bottom w:val="single" w:sz="4" w:space="0" w:color="auto"/>
            </w:tcBorders>
            <w:vAlign w:val="bottom"/>
          </w:tcPr>
          <w:p w14:paraId="1D95A77E"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11476112"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48" w:type="dxa"/>
            <w:tcBorders>
              <w:bottom w:val="single" w:sz="4" w:space="0" w:color="auto"/>
            </w:tcBorders>
            <w:vAlign w:val="bottom"/>
          </w:tcPr>
          <w:p w14:paraId="7A63B046" w14:textId="77777777" w:rsidR="006E1473" w:rsidRPr="00063A5E" w:rsidRDefault="006E1473"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6E1473" w:rsidRPr="00063A5E" w14:paraId="688FE096"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tcBorders>
              <w:top w:val="single" w:sz="4" w:space="0" w:color="auto"/>
            </w:tcBorders>
            <w:vAlign w:val="center"/>
          </w:tcPr>
          <w:p w14:paraId="7014B5BC" w14:textId="77777777"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 Agriculture</w:t>
            </w:r>
          </w:p>
        </w:tc>
        <w:tc>
          <w:tcPr>
            <w:tcW w:w="1009" w:type="dxa"/>
            <w:tcBorders>
              <w:top w:val="single" w:sz="4" w:space="0" w:color="auto"/>
            </w:tcBorders>
            <w:vAlign w:val="center"/>
          </w:tcPr>
          <w:p w14:paraId="658CDE7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3.5</w:t>
            </w:r>
          </w:p>
        </w:tc>
        <w:tc>
          <w:tcPr>
            <w:tcW w:w="1009" w:type="dxa"/>
            <w:tcBorders>
              <w:top w:val="single" w:sz="4" w:space="0" w:color="auto"/>
            </w:tcBorders>
            <w:vAlign w:val="center"/>
          </w:tcPr>
          <w:p w14:paraId="683E535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w:t>
            </w:r>
          </w:p>
        </w:tc>
        <w:tc>
          <w:tcPr>
            <w:tcW w:w="1048" w:type="dxa"/>
            <w:tcBorders>
              <w:top w:val="single" w:sz="4" w:space="0" w:color="auto"/>
            </w:tcBorders>
            <w:vAlign w:val="center"/>
          </w:tcPr>
          <w:p w14:paraId="3A0F2218"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-2.3</w:t>
            </w:r>
          </w:p>
        </w:tc>
        <w:tc>
          <w:tcPr>
            <w:tcW w:w="1014" w:type="dxa"/>
            <w:tcBorders>
              <w:top w:val="single" w:sz="4" w:space="0" w:color="auto"/>
            </w:tcBorders>
            <w:vAlign w:val="center"/>
          </w:tcPr>
          <w:p w14:paraId="719BBA1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2.7</w:t>
            </w:r>
          </w:p>
        </w:tc>
        <w:tc>
          <w:tcPr>
            <w:tcW w:w="1009" w:type="dxa"/>
            <w:tcBorders>
              <w:top w:val="single" w:sz="4" w:space="0" w:color="auto"/>
            </w:tcBorders>
            <w:vAlign w:val="center"/>
          </w:tcPr>
          <w:p w14:paraId="7E403B6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0.7</w:t>
            </w:r>
          </w:p>
        </w:tc>
        <w:tc>
          <w:tcPr>
            <w:tcW w:w="1048" w:type="dxa"/>
            <w:tcBorders>
              <w:top w:val="single" w:sz="4" w:space="0" w:color="auto"/>
            </w:tcBorders>
            <w:vAlign w:val="center"/>
          </w:tcPr>
          <w:p w14:paraId="0134FB0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-2.0</w:t>
            </w:r>
          </w:p>
        </w:tc>
      </w:tr>
      <w:tr w:rsidR="006E1473" w:rsidRPr="00063A5E" w14:paraId="6F79B036"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72A7C38A" w14:textId="123EB5E0"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r w:rsidR="006E1473" w:rsidRPr="00063A5E">
              <w:rPr>
                <w:rFonts w:ascii="Garamond" w:hAnsi="Garamond" w:cstheme="minorHAnsi"/>
                <w:b w:val="0"/>
                <w:sz w:val="20"/>
                <w:szCs w:val="20"/>
                <w:lang w:val="en-GB" w:eastAsia="fr-FR"/>
              </w:rPr>
              <w:t xml:space="preserve">. Mining and quarrying </w:t>
            </w:r>
          </w:p>
        </w:tc>
        <w:tc>
          <w:tcPr>
            <w:tcW w:w="1009" w:type="dxa"/>
            <w:vAlign w:val="center"/>
          </w:tcPr>
          <w:p w14:paraId="290583C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w:t>
            </w:r>
          </w:p>
        </w:tc>
        <w:tc>
          <w:tcPr>
            <w:tcW w:w="1009" w:type="dxa"/>
            <w:vAlign w:val="center"/>
          </w:tcPr>
          <w:p w14:paraId="539CA8C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0.1</w:t>
            </w:r>
          </w:p>
        </w:tc>
        <w:tc>
          <w:tcPr>
            <w:tcW w:w="1048" w:type="dxa"/>
            <w:vAlign w:val="center"/>
          </w:tcPr>
          <w:p w14:paraId="3C03CB6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-0.9</w:t>
            </w:r>
          </w:p>
        </w:tc>
        <w:tc>
          <w:tcPr>
            <w:tcW w:w="1014" w:type="dxa"/>
            <w:vAlign w:val="center"/>
          </w:tcPr>
          <w:p w14:paraId="78A045C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0.0</w:t>
            </w:r>
          </w:p>
        </w:tc>
        <w:tc>
          <w:tcPr>
            <w:tcW w:w="1009" w:type="dxa"/>
            <w:vAlign w:val="center"/>
          </w:tcPr>
          <w:p w14:paraId="37A2B991"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0.0</w:t>
            </w:r>
          </w:p>
        </w:tc>
        <w:tc>
          <w:tcPr>
            <w:tcW w:w="1048" w:type="dxa"/>
            <w:vAlign w:val="center"/>
          </w:tcPr>
          <w:p w14:paraId="78B5BF5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-0.0</w:t>
            </w:r>
          </w:p>
        </w:tc>
      </w:tr>
      <w:tr w:rsidR="006E1473" w:rsidRPr="00063A5E" w14:paraId="45EFE3C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2A69F889" w14:textId="029831E1"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Manufacturing industries</w:t>
            </w:r>
          </w:p>
        </w:tc>
        <w:tc>
          <w:tcPr>
            <w:tcW w:w="1009" w:type="dxa"/>
            <w:vAlign w:val="center"/>
          </w:tcPr>
          <w:p w14:paraId="3E706F6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29.5</w:t>
            </w:r>
          </w:p>
        </w:tc>
        <w:tc>
          <w:tcPr>
            <w:tcW w:w="1009" w:type="dxa"/>
            <w:vAlign w:val="center"/>
          </w:tcPr>
          <w:p w14:paraId="7A6F38E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17.8</w:t>
            </w:r>
          </w:p>
        </w:tc>
        <w:tc>
          <w:tcPr>
            <w:tcW w:w="1048" w:type="dxa"/>
            <w:vAlign w:val="center"/>
          </w:tcPr>
          <w:p w14:paraId="17E7F33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-11.7</w:t>
            </w:r>
          </w:p>
        </w:tc>
        <w:tc>
          <w:tcPr>
            <w:tcW w:w="1014" w:type="dxa"/>
            <w:vAlign w:val="center"/>
          </w:tcPr>
          <w:p w14:paraId="386AE026"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16.2</w:t>
            </w:r>
          </w:p>
        </w:tc>
        <w:tc>
          <w:tcPr>
            <w:tcW w:w="1009" w:type="dxa"/>
            <w:vAlign w:val="center"/>
          </w:tcPr>
          <w:p w14:paraId="7725D0B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6.4</w:t>
            </w:r>
          </w:p>
        </w:tc>
        <w:tc>
          <w:tcPr>
            <w:tcW w:w="1048" w:type="dxa"/>
            <w:vAlign w:val="center"/>
          </w:tcPr>
          <w:p w14:paraId="00C5F90C"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-9.8</w:t>
            </w:r>
          </w:p>
        </w:tc>
      </w:tr>
      <w:tr w:rsidR="006E1473" w:rsidRPr="00063A5E" w14:paraId="45987CBD"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1F0124E7" w14:textId="5553F293"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Electricity/Water supply</w:t>
            </w:r>
          </w:p>
        </w:tc>
        <w:tc>
          <w:tcPr>
            <w:tcW w:w="1009" w:type="dxa"/>
            <w:vAlign w:val="center"/>
          </w:tcPr>
          <w:p w14:paraId="09F1834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w:t>
            </w:r>
          </w:p>
        </w:tc>
        <w:tc>
          <w:tcPr>
            <w:tcW w:w="1009" w:type="dxa"/>
            <w:vAlign w:val="center"/>
          </w:tcPr>
          <w:p w14:paraId="114691C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2.0</w:t>
            </w:r>
          </w:p>
        </w:tc>
        <w:tc>
          <w:tcPr>
            <w:tcW w:w="1048" w:type="dxa"/>
            <w:vAlign w:val="center"/>
          </w:tcPr>
          <w:p w14:paraId="5B52C48C"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0.7</w:t>
            </w:r>
          </w:p>
        </w:tc>
        <w:tc>
          <w:tcPr>
            <w:tcW w:w="1014" w:type="dxa"/>
            <w:vAlign w:val="center"/>
          </w:tcPr>
          <w:p w14:paraId="114B1F7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0.2</w:t>
            </w:r>
          </w:p>
        </w:tc>
        <w:tc>
          <w:tcPr>
            <w:tcW w:w="1009" w:type="dxa"/>
            <w:vAlign w:val="center"/>
          </w:tcPr>
          <w:p w14:paraId="0A03656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0.6</w:t>
            </w:r>
          </w:p>
        </w:tc>
        <w:tc>
          <w:tcPr>
            <w:tcW w:w="1048" w:type="dxa"/>
            <w:vAlign w:val="center"/>
          </w:tcPr>
          <w:p w14:paraId="3F55472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0.4</w:t>
            </w:r>
          </w:p>
        </w:tc>
      </w:tr>
      <w:tr w:rsidR="006E1473" w:rsidRPr="00063A5E" w14:paraId="05FFBEAD"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05F62E03" w14:textId="2B2DD606"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Construction</w:t>
            </w:r>
          </w:p>
        </w:tc>
        <w:tc>
          <w:tcPr>
            <w:tcW w:w="1009" w:type="dxa"/>
            <w:vAlign w:val="center"/>
          </w:tcPr>
          <w:p w14:paraId="504FEA4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8.6</w:t>
            </w:r>
          </w:p>
        </w:tc>
        <w:tc>
          <w:tcPr>
            <w:tcW w:w="1009" w:type="dxa"/>
            <w:vAlign w:val="center"/>
          </w:tcPr>
          <w:p w14:paraId="24DB80A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11.4</w:t>
            </w:r>
          </w:p>
        </w:tc>
        <w:tc>
          <w:tcPr>
            <w:tcW w:w="1048" w:type="dxa"/>
            <w:vAlign w:val="center"/>
          </w:tcPr>
          <w:p w14:paraId="13E479B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2.8</w:t>
            </w:r>
          </w:p>
        </w:tc>
        <w:tc>
          <w:tcPr>
            <w:tcW w:w="1014" w:type="dxa"/>
            <w:vAlign w:val="center"/>
          </w:tcPr>
          <w:p w14:paraId="3F1E278A"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0.8</w:t>
            </w:r>
          </w:p>
        </w:tc>
        <w:tc>
          <w:tcPr>
            <w:tcW w:w="1009" w:type="dxa"/>
            <w:vAlign w:val="center"/>
          </w:tcPr>
          <w:p w14:paraId="02DFAC9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w:t>
            </w:r>
          </w:p>
        </w:tc>
        <w:tc>
          <w:tcPr>
            <w:tcW w:w="1048" w:type="dxa"/>
            <w:vAlign w:val="center"/>
          </w:tcPr>
          <w:p w14:paraId="59ED771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0.7</w:t>
            </w:r>
          </w:p>
        </w:tc>
      </w:tr>
      <w:tr w:rsidR="006E1473" w:rsidRPr="00063A5E" w14:paraId="23DDF6D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3F42B83B" w14:textId="5FC12BEC"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6</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Wholesale and retail trade</w:t>
            </w:r>
          </w:p>
        </w:tc>
        <w:tc>
          <w:tcPr>
            <w:tcW w:w="1009" w:type="dxa"/>
            <w:vAlign w:val="center"/>
          </w:tcPr>
          <w:p w14:paraId="7DA290E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13.9</w:t>
            </w:r>
          </w:p>
        </w:tc>
        <w:tc>
          <w:tcPr>
            <w:tcW w:w="1009" w:type="dxa"/>
            <w:vAlign w:val="center"/>
          </w:tcPr>
          <w:p w14:paraId="609E46E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13.0</w:t>
            </w:r>
          </w:p>
        </w:tc>
        <w:tc>
          <w:tcPr>
            <w:tcW w:w="1048" w:type="dxa"/>
            <w:vAlign w:val="center"/>
          </w:tcPr>
          <w:p w14:paraId="331333A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-0.9</w:t>
            </w:r>
          </w:p>
        </w:tc>
        <w:tc>
          <w:tcPr>
            <w:tcW w:w="1014" w:type="dxa"/>
            <w:vAlign w:val="center"/>
          </w:tcPr>
          <w:p w14:paraId="02B28EA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18.9</w:t>
            </w:r>
          </w:p>
        </w:tc>
        <w:tc>
          <w:tcPr>
            <w:tcW w:w="1009" w:type="dxa"/>
            <w:vAlign w:val="center"/>
          </w:tcPr>
          <w:p w14:paraId="17175A7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11.9</w:t>
            </w:r>
          </w:p>
        </w:tc>
        <w:tc>
          <w:tcPr>
            <w:tcW w:w="1048" w:type="dxa"/>
            <w:vAlign w:val="center"/>
          </w:tcPr>
          <w:p w14:paraId="75F71B4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-7.0</w:t>
            </w:r>
          </w:p>
        </w:tc>
      </w:tr>
      <w:tr w:rsidR="006E1473" w:rsidRPr="00063A5E" w14:paraId="6E7331A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155368C1" w14:textId="040119AA"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Hotels and restaurants</w:t>
            </w:r>
          </w:p>
        </w:tc>
        <w:tc>
          <w:tcPr>
            <w:tcW w:w="1009" w:type="dxa"/>
            <w:vAlign w:val="center"/>
          </w:tcPr>
          <w:p w14:paraId="3BE6750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2.3</w:t>
            </w:r>
          </w:p>
        </w:tc>
        <w:tc>
          <w:tcPr>
            <w:tcW w:w="1009" w:type="dxa"/>
            <w:vAlign w:val="center"/>
          </w:tcPr>
          <w:p w14:paraId="1323666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3.4</w:t>
            </w:r>
          </w:p>
        </w:tc>
        <w:tc>
          <w:tcPr>
            <w:tcW w:w="1048" w:type="dxa"/>
            <w:vAlign w:val="center"/>
          </w:tcPr>
          <w:p w14:paraId="501B67DC"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w:t>
            </w:r>
          </w:p>
        </w:tc>
        <w:tc>
          <w:tcPr>
            <w:tcW w:w="1014" w:type="dxa"/>
            <w:vAlign w:val="center"/>
          </w:tcPr>
          <w:p w14:paraId="466C4DD8"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4.4</w:t>
            </w:r>
          </w:p>
        </w:tc>
        <w:tc>
          <w:tcPr>
            <w:tcW w:w="1009" w:type="dxa"/>
            <w:vAlign w:val="center"/>
          </w:tcPr>
          <w:p w14:paraId="43F3390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3.3</w:t>
            </w:r>
          </w:p>
        </w:tc>
        <w:tc>
          <w:tcPr>
            <w:tcW w:w="1048" w:type="dxa"/>
            <w:vAlign w:val="center"/>
          </w:tcPr>
          <w:p w14:paraId="64DF880C"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w:t>
            </w:r>
          </w:p>
        </w:tc>
      </w:tr>
      <w:tr w:rsidR="006E1473" w:rsidRPr="00063A5E" w14:paraId="13D8F0E6"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54442F07" w14:textId="3EBD006B" w:rsidR="006E1473"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r w:rsidR="006E1473" w:rsidRPr="00063A5E">
              <w:rPr>
                <w:rFonts w:ascii="Garamond" w:hAnsi="Garamond" w:cstheme="minorHAnsi"/>
                <w:b w:val="0"/>
                <w:sz w:val="20"/>
                <w:szCs w:val="20"/>
                <w:lang w:val="en-GB" w:eastAsia="fr-FR"/>
              </w:rPr>
              <w:t xml:space="preserve">. </w:t>
            </w:r>
            <w:r w:rsidR="006E1473" w:rsidRPr="00063A5E">
              <w:rPr>
                <w:rFonts w:ascii="Garamond" w:hAnsi="Garamond"/>
                <w:b w:val="0"/>
                <w:sz w:val="20"/>
                <w:szCs w:val="20"/>
                <w:lang w:val="en-GB"/>
              </w:rPr>
              <w:t>Transport/Communication</w:t>
            </w:r>
          </w:p>
        </w:tc>
        <w:tc>
          <w:tcPr>
            <w:tcW w:w="1009" w:type="dxa"/>
            <w:vAlign w:val="center"/>
          </w:tcPr>
          <w:p w14:paraId="56CD0046"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9.9</w:t>
            </w:r>
          </w:p>
        </w:tc>
        <w:tc>
          <w:tcPr>
            <w:tcW w:w="1009" w:type="dxa"/>
            <w:vAlign w:val="center"/>
          </w:tcPr>
          <w:p w14:paraId="11906A61"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13.2</w:t>
            </w:r>
          </w:p>
        </w:tc>
        <w:tc>
          <w:tcPr>
            <w:tcW w:w="1048" w:type="dxa"/>
            <w:vAlign w:val="center"/>
          </w:tcPr>
          <w:p w14:paraId="6C4DC2C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3.4</w:t>
            </w:r>
          </w:p>
        </w:tc>
        <w:tc>
          <w:tcPr>
            <w:tcW w:w="1014" w:type="dxa"/>
            <w:vAlign w:val="center"/>
          </w:tcPr>
          <w:p w14:paraId="7E357D2A"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2.7</w:t>
            </w:r>
          </w:p>
        </w:tc>
        <w:tc>
          <w:tcPr>
            <w:tcW w:w="1009" w:type="dxa"/>
            <w:vAlign w:val="center"/>
          </w:tcPr>
          <w:p w14:paraId="650FBBA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4.4</w:t>
            </w:r>
          </w:p>
        </w:tc>
        <w:tc>
          <w:tcPr>
            <w:tcW w:w="1048" w:type="dxa"/>
            <w:vAlign w:val="center"/>
          </w:tcPr>
          <w:p w14:paraId="279ED83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w:t>
            </w:r>
          </w:p>
        </w:tc>
      </w:tr>
      <w:tr w:rsidR="006E1473" w:rsidRPr="00063A5E" w14:paraId="0F8D7E4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049E6F44" w14:textId="068954F8" w:rsidR="006E1473" w:rsidRPr="00063A5E" w:rsidRDefault="00E87808" w:rsidP="00844107">
            <w:pPr>
              <w:rPr>
                <w:rFonts w:ascii="Garamond" w:hAnsi="Garamond" w:cstheme="minorHAnsi"/>
                <w:b w:val="0"/>
                <w:sz w:val="20"/>
                <w:szCs w:val="20"/>
                <w:lang w:val="en-GB" w:eastAsia="fr-FR"/>
              </w:rPr>
            </w:pPr>
            <w:r w:rsidRPr="00063A5E">
              <w:rPr>
                <w:rFonts w:ascii="Garamond" w:hAnsi="Garamond"/>
                <w:b w:val="0"/>
                <w:sz w:val="20"/>
                <w:szCs w:val="20"/>
                <w:lang w:val="en-GB"/>
              </w:rPr>
              <w:t>9</w:t>
            </w:r>
            <w:r w:rsidR="006E1473" w:rsidRPr="00063A5E">
              <w:rPr>
                <w:rFonts w:ascii="Garamond" w:hAnsi="Garamond"/>
                <w:b w:val="0"/>
                <w:sz w:val="20"/>
                <w:szCs w:val="20"/>
                <w:lang w:val="en-GB"/>
              </w:rPr>
              <w:t>. Financial intermediation</w:t>
            </w:r>
          </w:p>
        </w:tc>
        <w:tc>
          <w:tcPr>
            <w:tcW w:w="1009" w:type="dxa"/>
            <w:vAlign w:val="center"/>
          </w:tcPr>
          <w:p w14:paraId="4D1F30A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3.7</w:t>
            </w:r>
          </w:p>
        </w:tc>
        <w:tc>
          <w:tcPr>
            <w:tcW w:w="1009" w:type="dxa"/>
            <w:vAlign w:val="center"/>
          </w:tcPr>
          <w:p w14:paraId="409A9CA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3.4</w:t>
            </w:r>
          </w:p>
        </w:tc>
        <w:tc>
          <w:tcPr>
            <w:tcW w:w="1048" w:type="dxa"/>
            <w:vAlign w:val="center"/>
          </w:tcPr>
          <w:p w14:paraId="0677D98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-0.4</w:t>
            </w:r>
          </w:p>
        </w:tc>
        <w:tc>
          <w:tcPr>
            <w:tcW w:w="1014" w:type="dxa"/>
            <w:vAlign w:val="center"/>
          </w:tcPr>
          <w:p w14:paraId="3EDFFDDC"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4.7</w:t>
            </w:r>
          </w:p>
        </w:tc>
        <w:tc>
          <w:tcPr>
            <w:tcW w:w="1009" w:type="dxa"/>
            <w:vAlign w:val="center"/>
          </w:tcPr>
          <w:p w14:paraId="321AAC2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3.1</w:t>
            </w:r>
          </w:p>
        </w:tc>
        <w:tc>
          <w:tcPr>
            <w:tcW w:w="1048" w:type="dxa"/>
            <w:vAlign w:val="center"/>
          </w:tcPr>
          <w:p w14:paraId="444B15B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w:t>
            </w:r>
          </w:p>
        </w:tc>
      </w:tr>
      <w:tr w:rsidR="006E1473" w:rsidRPr="00063A5E" w14:paraId="23D29B8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423321DF" w14:textId="151B61BF"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0</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Business activities</w:t>
            </w:r>
          </w:p>
        </w:tc>
        <w:tc>
          <w:tcPr>
            <w:tcW w:w="1009" w:type="dxa"/>
            <w:vAlign w:val="center"/>
          </w:tcPr>
          <w:p w14:paraId="3EA72FF1"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3.6</w:t>
            </w:r>
          </w:p>
        </w:tc>
        <w:tc>
          <w:tcPr>
            <w:tcW w:w="1009" w:type="dxa"/>
            <w:vAlign w:val="center"/>
          </w:tcPr>
          <w:p w14:paraId="2EE718C7"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11.3</w:t>
            </w:r>
          </w:p>
        </w:tc>
        <w:tc>
          <w:tcPr>
            <w:tcW w:w="1048" w:type="dxa"/>
            <w:vAlign w:val="center"/>
          </w:tcPr>
          <w:p w14:paraId="72AE572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7.7</w:t>
            </w:r>
          </w:p>
        </w:tc>
        <w:tc>
          <w:tcPr>
            <w:tcW w:w="1014" w:type="dxa"/>
            <w:vAlign w:val="center"/>
          </w:tcPr>
          <w:p w14:paraId="2552F466"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4.1</w:t>
            </w:r>
          </w:p>
        </w:tc>
        <w:tc>
          <w:tcPr>
            <w:tcW w:w="1009" w:type="dxa"/>
            <w:vAlign w:val="center"/>
          </w:tcPr>
          <w:p w14:paraId="7A76B68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13.9</w:t>
            </w:r>
          </w:p>
        </w:tc>
        <w:tc>
          <w:tcPr>
            <w:tcW w:w="1048" w:type="dxa"/>
            <w:vAlign w:val="center"/>
          </w:tcPr>
          <w:p w14:paraId="37466D0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9.8</w:t>
            </w:r>
          </w:p>
        </w:tc>
      </w:tr>
      <w:tr w:rsidR="006E1473" w:rsidRPr="00063A5E" w14:paraId="3F64726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61A4B9DE" w14:textId="45B2095A"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1</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Public administration</w:t>
            </w:r>
          </w:p>
        </w:tc>
        <w:tc>
          <w:tcPr>
            <w:tcW w:w="1009" w:type="dxa"/>
            <w:vAlign w:val="center"/>
          </w:tcPr>
          <w:p w14:paraId="077B6C38"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10.7</w:t>
            </w:r>
          </w:p>
        </w:tc>
        <w:tc>
          <w:tcPr>
            <w:tcW w:w="1009" w:type="dxa"/>
            <w:vAlign w:val="center"/>
          </w:tcPr>
          <w:p w14:paraId="24F34968"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8.3</w:t>
            </w:r>
          </w:p>
        </w:tc>
        <w:tc>
          <w:tcPr>
            <w:tcW w:w="1048" w:type="dxa"/>
            <w:vAlign w:val="center"/>
          </w:tcPr>
          <w:p w14:paraId="2453E2F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-2.4</w:t>
            </w:r>
          </w:p>
        </w:tc>
        <w:tc>
          <w:tcPr>
            <w:tcW w:w="1014" w:type="dxa"/>
            <w:vAlign w:val="center"/>
          </w:tcPr>
          <w:p w14:paraId="4135E7F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8.4</w:t>
            </w:r>
          </w:p>
        </w:tc>
        <w:tc>
          <w:tcPr>
            <w:tcW w:w="1009" w:type="dxa"/>
            <w:vAlign w:val="center"/>
          </w:tcPr>
          <w:p w14:paraId="4C10628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8.8</w:t>
            </w:r>
          </w:p>
        </w:tc>
        <w:tc>
          <w:tcPr>
            <w:tcW w:w="1048" w:type="dxa"/>
            <w:vAlign w:val="center"/>
          </w:tcPr>
          <w:p w14:paraId="2BA04ADB"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0.4</w:t>
            </w:r>
          </w:p>
        </w:tc>
      </w:tr>
      <w:tr w:rsidR="006E1473" w:rsidRPr="00063A5E" w14:paraId="3FF56E2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0B86824A" w14:textId="3B46BB11"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2</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Education</w:t>
            </w:r>
          </w:p>
        </w:tc>
        <w:tc>
          <w:tcPr>
            <w:tcW w:w="1009" w:type="dxa"/>
            <w:vAlign w:val="center"/>
          </w:tcPr>
          <w:p w14:paraId="4240F75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4.9</w:t>
            </w:r>
          </w:p>
        </w:tc>
        <w:tc>
          <w:tcPr>
            <w:tcW w:w="1009" w:type="dxa"/>
            <w:vAlign w:val="center"/>
          </w:tcPr>
          <w:p w14:paraId="515CE598"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5.6</w:t>
            </w:r>
          </w:p>
        </w:tc>
        <w:tc>
          <w:tcPr>
            <w:tcW w:w="1048" w:type="dxa"/>
            <w:vAlign w:val="center"/>
          </w:tcPr>
          <w:p w14:paraId="73E0EC21"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0.7</w:t>
            </w:r>
          </w:p>
        </w:tc>
        <w:tc>
          <w:tcPr>
            <w:tcW w:w="1014" w:type="dxa"/>
            <w:vAlign w:val="center"/>
          </w:tcPr>
          <w:p w14:paraId="16CFAE1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14.7</w:t>
            </w:r>
          </w:p>
        </w:tc>
        <w:tc>
          <w:tcPr>
            <w:tcW w:w="1009" w:type="dxa"/>
            <w:vAlign w:val="center"/>
          </w:tcPr>
          <w:p w14:paraId="38577FC1"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14.9</w:t>
            </w:r>
          </w:p>
        </w:tc>
        <w:tc>
          <w:tcPr>
            <w:tcW w:w="1048" w:type="dxa"/>
            <w:vAlign w:val="center"/>
          </w:tcPr>
          <w:p w14:paraId="0FCCD43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0.2</w:t>
            </w:r>
          </w:p>
        </w:tc>
      </w:tr>
      <w:tr w:rsidR="006E1473" w:rsidRPr="00063A5E" w14:paraId="502793FF"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458F04BD" w14:textId="7D423013"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3</w:t>
            </w:r>
            <w:r w:rsidRPr="00063A5E">
              <w:rPr>
                <w:rFonts w:ascii="Garamond" w:hAnsi="Garamond" w:cstheme="minorHAnsi"/>
                <w:b w:val="0"/>
                <w:sz w:val="20"/>
                <w:szCs w:val="20"/>
                <w:lang w:val="en-GB" w:eastAsia="fr-FR"/>
              </w:rPr>
              <w:t>.</w:t>
            </w:r>
            <w:r w:rsidRPr="00063A5E">
              <w:rPr>
                <w:rFonts w:ascii="Garamond" w:hAnsi="Garamond"/>
                <w:b w:val="0"/>
                <w:sz w:val="20"/>
                <w:szCs w:val="20"/>
                <w:lang w:val="en-GB"/>
              </w:rPr>
              <w:t xml:space="preserve"> Health and social work</w:t>
            </w:r>
          </w:p>
        </w:tc>
        <w:tc>
          <w:tcPr>
            <w:tcW w:w="1009" w:type="dxa"/>
            <w:vAlign w:val="center"/>
          </w:tcPr>
          <w:p w14:paraId="1AB5A03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3.6</w:t>
            </w:r>
          </w:p>
        </w:tc>
        <w:tc>
          <w:tcPr>
            <w:tcW w:w="1009" w:type="dxa"/>
            <w:vAlign w:val="center"/>
          </w:tcPr>
          <w:p w14:paraId="44CFA0B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6.2</w:t>
            </w:r>
          </w:p>
        </w:tc>
        <w:tc>
          <w:tcPr>
            <w:tcW w:w="1048" w:type="dxa"/>
            <w:vAlign w:val="center"/>
          </w:tcPr>
          <w:p w14:paraId="6C5469C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2.6</w:t>
            </w:r>
          </w:p>
        </w:tc>
        <w:tc>
          <w:tcPr>
            <w:tcW w:w="1014" w:type="dxa"/>
            <w:vAlign w:val="center"/>
          </w:tcPr>
          <w:p w14:paraId="7D6C1D4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15.2</w:t>
            </w:r>
          </w:p>
        </w:tc>
        <w:tc>
          <w:tcPr>
            <w:tcW w:w="1009" w:type="dxa"/>
            <w:vAlign w:val="center"/>
          </w:tcPr>
          <w:p w14:paraId="37AC79B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25.8</w:t>
            </w:r>
          </w:p>
        </w:tc>
        <w:tc>
          <w:tcPr>
            <w:tcW w:w="1048" w:type="dxa"/>
            <w:vAlign w:val="center"/>
          </w:tcPr>
          <w:p w14:paraId="6EC67FF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10.6</w:t>
            </w:r>
          </w:p>
        </w:tc>
      </w:tr>
      <w:tr w:rsidR="006E1473" w:rsidRPr="00063A5E" w14:paraId="28BEF90A"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tcBorders>
              <w:bottom w:val="single" w:sz="4" w:space="0" w:color="auto"/>
            </w:tcBorders>
            <w:vAlign w:val="center"/>
          </w:tcPr>
          <w:p w14:paraId="19658E42" w14:textId="4F95EC62"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4</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Social/personal services</w:t>
            </w:r>
          </w:p>
        </w:tc>
        <w:tc>
          <w:tcPr>
            <w:tcW w:w="1009" w:type="dxa"/>
            <w:tcBorders>
              <w:bottom w:val="single" w:sz="4" w:space="0" w:color="auto"/>
            </w:tcBorders>
            <w:vAlign w:val="center"/>
          </w:tcPr>
          <w:p w14:paraId="680F2DA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3.5</w:t>
            </w:r>
          </w:p>
        </w:tc>
        <w:tc>
          <w:tcPr>
            <w:tcW w:w="1009" w:type="dxa"/>
            <w:tcBorders>
              <w:bottom w:val="single" w:sz="4" w:space="0" w:color="auto"/>
            </w:tcBorders>
            <w:vAlign w:val="center"/>
          </w:tcPr>
          <w:p w14:paraId="29582C6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3.2</w:t>
            </w:r>
          </w:p>
        </w:tc>
        <w:tc>
          <w:tcPr>
            <w:tcW w:w="1048" w:type="dxa"/>
            <w:tcBorders>
              <w:bottom w:val="single" w:sz="4" w:space="0" w:color="auto"/>
            </w:tcBorders>
            <w:vAlign w:val="center"/>
          </w:tcPr>
          <w:p w14:paraId="36AD1EA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-0.4</w:t>
            </w:r>
          </w:p>
        </w:tc>
        <w:tc>
          <w:tcPr>
            <w:tcW w:w="1014" w:type="dxa"/>
            <w:tcBorders>
              <w:bottom w:val="single" w:sz="4" w:space="0" w:color="auto"/>
            </w:tcBorders>
            <w:vAlign w:val="center"/>
          </w:tcPr>
          <w:p w14:paraId="2A7CAF7A"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6.9</w:t>
            </w:r>
          </w:p>
        </w:tc>
        <w:tc>
          <w:tcPr>
            <w:tcW w:w="1009" w:type="dxa"/>
            <w:tcBorders>
              <w:bottom w:val="single" w:sz="4" w:space="0" w:color="auto"/>
            </w:tcBorders>
            <w:vAlign w:val="center"/>
          </w:tcPr>
          <w:p w14:paraId="0C649C8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4.6</w:t>
            </w:r>
          </w:p>
        </w:tc>
        <w:tc>
          <w:tcPr>
            <w:tcW w:w="1048" w:type="dxa"/>
            <w:tcBorders>
              <w:bottom w:val="single" w:sz="4" w:space="0" w:color="auto"/>
            </w:tcBorders>
            <w:vAlign w:val="center"/>
          </w:tcPr>
          <w:p w14:paraId="0AD5021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-2.2</w:t>
            </w:r>
          </w:p>
        </w:tc>
      </w:tr>
      <w:tr w:rsidR="006E1473" w:rsidRPr="00063A5E" w14:paraId="084220A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tcBorders>
              <w:top w:val="single" w:sz="4" w:space="0" w:color="auto"/>
            </w:tcBorders>
            <w:vAlign w:val="center"/>
          </w:tcPr>
          <w:p w14:paraId="4164BAB1" w14:textId="77777777"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1009" w:type="dxa"/>
            <w:tcBorders>
              <w:top w:val="single" w:sz="4" w:space="0" w:color="auto"/>
            </w:tcBorders>
            <w:vAlign w:val="center"/>
          </w:tcPr>
          <w:p w14:paraId="505AEBC5"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09" w:type="dxa"/>
            <w:tcBorders>
              <w:top w:val="single" w:sz="4" w:space="0" w:color="auto"/>
            </w:tcBorders>
            <w:vAlign w:val="center"/>
          </w:tcPr>
          <w:p w14:paraId="4B13CBBE"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48" w:type="dxa"/>
            <w:tcBorders>
              <w:top w:val="single" w:sz="4" w:space="0" w:color="auto"/>
            </w:tcBorders>
            <w:vAlign w:val="center"/>
          </w:tcPr>
          <w:p w14:paraId="517C166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1014" w:type="dxa"/>
            <w:tcBorders>
              <w:top w:val="single" w:sz="4" w:space="0" w:color="auto"/>
            </w:tcBorders>
            <w:vAlign w:val="center"/>
          </w:tcPr>
          <w:p w14:paraId="2075751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09" w:type="dxa"/>
            <w:tcBorders>
              <w:top w:val="single" w:sz="4" w:space="0" w:color="auto"/>
            </w:tcBorders>
            <w:vAlign w:val="center"/>
          </w:tcPr>
          <w:p w14:paraId="5518F7B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48" w:type="dxa"/>
            <w:tcBorders>
              <w:top w:val="single" w:sz="4" w:space="0" w:color="auto"/>
            </w:tcBorders>
            <w:vAlign w:val="center"/>
          </w:tcPr>
          <w:p w14:paraId="39E45949"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6E1473" w:rsidRPr="00063A5E" w14:paraId="2409E5AA"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862" w:type="dxa"/>
            <w:tcBorders>
              <w:bottom w:val="single" w:sz="4" w:space="0" w:color="auto"/>
            </w:tcBorders>
            <w:vAlign w:val="center"/>
          </w:tcPr>
          <w:p w14:paraId="6BEABBE5" w14:textId="77777777" w:rsidR="006E1473" w:rsidRPr="00063A5E" w:rsidRDefault="006E1473"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Dissimilarity index</w:t>
            </w:r>
          </w:p>
        </w:tc>
        <w:tc>
          <w:tcPr>
            <w:tcW w:w="1009" w:type="dxa"/>
            <w:tcBorders>
              <w:bottom w:val="single" w:sz="4" w:space="0" w:color="auto"/>
            </w:tcBorders>
            <w:vAlign w:val="center"/>
          </w:tcPr>
          <w:p w14:paraId="27372040"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09" w:type="dxa"/>
            <w:tcBorders>
              <w:bottom w:val="single" w:sz="4" w:space="0" w:color="auto"/>
            </w:tcBorders>
            <w:vAlign w:val="center"/>
          </w:tcPr>
          <w:p w14:paraId="08DD0BFF"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48" w:type="dxa"/>
            <w:tcBorders>
              <w:bottom w:val="single" w:sz="4" w:space="0" w:color="auto"/>
            </w:tcBorders>
            <w:vAlign w:val="center"/>
          </w:tcPr>
          <w:p w14:paraId="2321F9D3"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19.0</w:t>
            </w:r>
          </w:p>
        </w:tc>
        <w:tc>
          <w:tcPr>
            <w:tcW w:w="1014" w:type="dxa"/>
            <w:tcBorders>
              <w:bottom w:val="single" w:sz="4" w:space="0" w:color="auto"/>
            </w:tcBorders>
            <w:vAlign w:val="center"/>
          </w:tcPr>
          <w:p w14:paraId="6979D25D"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09" w:type="dxa"/>
            <w:tcBorders>
              <w:bottom w:val="single" w:sz="4" w:space="0" w:color="auto"/>
            </w:tcBorders>
            <w:vAlign w:val="center"/>
          </w:tcPr>
          <w:p w14:paraId="01883B44"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48" w:type="dxa"/>
            <w:tcBorders>
              <w:bottom w:val="single" w:sz="4" w:space="0" w:color="auto"/>
            </w:tcBorders>
            <w:vAlign w:val="center"/>
          </w:tcPr>
          <w:p w14:paraId="62564E62" w14:textId="77777777" w:rsidR="006E1473" w:rsidRPr="00063A5E" w:rsidRDefault="006E1473"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23.7</w:t>
            </w:r>
          </w:p>
        </w:tc>
      </w:tr>
    </w:tbl>
    <w:p w14:paraId="22C94215" w14:textId="28F449F4" w:rsidR="006B22B6" w:rsidRPr="00063A5E" w:rsidRDefault="006B22B6" w:rsidP="006B22B6">
      <w:pPr>
        <w:ind w:left="284"/>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00E36DC1" w:rsidRPr="00063A5E">
        <w:rPr>
          <w:rFonts w:ascii="Garamond" w:hAnsi="Garamond"/>
          <w:sz w:val="18"/>
          <w:szCs w:val="18"/>
          <w:lang w:val="en-GB"/>
        </w:rPr>
        <w:t>issimilarity</w:t>
      </w:r>
      <w:r w:rsidRPr="00063A5E">
        <w:rPr>
          <w:rFonts w:ascii="Garamond" w:hAnsi="Garamond"/>
          <w:sz w:val="18"/>
          <w:szCs w:val="18"/>
          <w:lang w:val="en-GB"/>
        </w:rPr>
        <w:t xml:space="preserve"> index measures the difference between the distributions in 1986 and 2020.  </w:t>
      </w:r>
    </w:p>
    <w:p w14:paraId="062FF074" w14:textId="78284012" w:rsidR="00E570DC" w:rsidRPr="00063A5E" w:rsidRDefault="00E570DC" w:rsidP="00FA797E">
      <w:pPr>
        <w:ind w:left="567"/>
        <w:contextualSpacing/>
        <w:rPr>
          <w:szCs w:val="24"/>
          <w:lang w:val="en-GB"/>
        </w:rPr>
      </w:pPr>
    </w:p>
    <w:p w14:paraId="34AB981E" w14:textId="270737EA" w:rsidR="00532631" w:rsidRPr="00063A5E" w:rsidRDefault="000E4A62" w:rsidP="000E4A62">
      <w:pPr>
        <w:spacing w:after="120"/>
        <w:jc w:val="center"/>
        <w:rPr>
          <w:i/>
          <w:color w:val="FF0000"/>
          <w:u w:val="single"/>
          <w:lang w:val="en-GB"/>
        </w:rPr>
      </w:pPr>
      <w:r w:rsidRPr="00063A5E">
        <w:rPr>
          <w:i/>
          <w:u w:val="single"/>
          <w:lang w:val="en-GB"/>
        </w:rPr>
        <w:t>Table 8. Sectoral employment shares by education in 1986 and 2020 (NACE 1-digit)</w:t>
      </w:r>
    </w:p>
    <w:tbl>
      <w:tblPr>
        <w:tblStyle w:val="GridTable1Light-Accent1"/>
        <w:tblW w:w="9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680"/>
        <w:gridCol w:w="680"/>
        <w:gridCol w:w="850"/>
        <w:gridCol w:w="680"/>
        <w:gridCol w:w="680"/>
        <w:gridCol w:w="850"/>
        <w:gridCol w:w="680"/>
        <w:gridCol w:w="680"/>
        <w:gridCol w:w="850"/>
      </w:tblGrid>
      <w:tr w:rsidR="007D5EE4" w:rsidRPr="00063A5E" w14:paraId="51705956"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15FAB629" w14:textId="77777777" w:rsidR="007D5EE4" w:rsidRPr="00063A5E" w:rsidRDefault="007D5EE4" w:rsidP="00844107">
            <w:pPr>
              <w:jc w:val="right"/>
              <w:rPr>
                <w:rFonts w:ascii="Garamond" w:hAnsi="Garamond" w:cstheme="minorHAnsi"/>
                <w:b w:val="0"/>
                <w:sz w:val="20"/>
                <w:szCs w:val="20"/>
                <w:lang w:val="en-GB" w:eastAsia="fr-FR"/>
              </w:rPr>
            </w:pPr>
          </w:p>
        </w:tc>
        <w:tc>
          <w:tcPr>
            <w:tcW w:w="2210" w:type="dxa"/>
            <w:gridSpan w:val="3"/>
            <w:tcBorders>
              <w:top w:val="single" w:sz="4" w:space="0" w:color="auto"/>
            </w:tcBorders>
            <w:vAlign w:val="bottom"/>
          </w:tcPr>
          <w:p w14:paraId="4E2AF88B"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Low</w:t>
            </w:r>
          </w:p>
        </w:tc>
        <w:tc>
          <w:tcPr>
            <w:tcW w:w="2210" w:type="dxa"/>
            <w:gridSpan w:val="3"/>
            <w:tcBorders>
              <w:top w:val="single" w:sz="4" w:space="0" w:color="auto"/>
            </w:tcBorders>
            <w:vAlign w:val="bottom"/>
          </w:tcPr>
          <w:p w14:paraId="618DC86E"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Middle</w:t>
            </w:r>
          </w:p>
        </w:tc>
        <w:tc>
          <w:tcPr>
            <w:tcW w:w="2210" w:type="dxa"/>
            <w:gridSpan w:val="3"/>
            <w:tcBorders>
              <w:top w:val="single" w:sz="4" w:space="0" w:color="auto"/>
            </w:tcBorders>
            <w:vAlign w:val="bottom"/>
          </w:tcPr>
          <w:p w14:paraId="174F1F4C"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High</w:t>
            </w:r>
          </w:p>
        </w:tc>
      </w:tr>
      <w:tr w:rsidR="007D5EE4" w:rsidRPr="00063A5E" w14:paraId="33A7B02D"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5E2010F5" w14:textId="77777777" w:rsidR="007D5EE4" w:rsidRPr="00063A5E" w:rsidRDefault="007D5EE4" w:rsidP="00844107">
            <w:pPr>
              <w:jc w:val="right"/>
              <w:rPr>
                <w:rFonts w:ascii="Garamond" w:hAnsi="Garamond" w:cstheme="minorHAnsi"/>
                <w:b w:val="0"/>
                <w:sz w:val="20"/>
                <w:szCs w:val="20"/>
                <w:lang w:val="en-GB" w:eastAsia="fr-FR"/>
              </w:rPr>
            </w:pPr>
          </w:p>
        </w:tc>
        <w:tc>
          <w:tcPr>
            <w:tcW w:w="680" w:type="dxa"/>
            <w:tcBorders>
              <w:bottom w:val="single" w:sz="4" w:space="0" w:color="auto"/>
            </w:tcBorders>
            <w:vAlign w:val="bottom"/>
          </w:tcPr>
          <w:p w14:paraId="0F37633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5AE70C0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6CC44AF7"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17CE64F"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6F9C32D9"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565799F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79BB026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16592468"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74D679B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6308CD81"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63C0AE4B"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71EB6AA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6F688394"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178CB409"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0BE38D12"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7D5EE4" w:rsidRPr="00063A5E" w14:paraId="5FA1041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431E7082"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 Agriculture</w:t>
            </w:r>
          </w:p>
        </w:tc>
        <w:tc>
          <w:tcPr>
            <w:tcW w:w="680" w:type="dxa"/>
            <w:tcBorders>
              <w:top w:val="single" w:sz="4" w:space="0" w:color="auto"/>
            </w:tcBorders>
            <w:vAlign w:val="center"/>
          </w:tcPr>
          <w:p w14:paraId="01CF13F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w:t>
            </w:r>
          </w:p>
        </w:tc>
        <w:tc>
          <w:tcPr>
            <w:tcW w:w="680" w:type="dxa"/>
            <w:tcBorders>
              <w:top w:val="single" w:sz="4" w:space="0" w:color="auto"/>
            </w:tcBorders>
            <w:vAlign w:val="center"/>
          </w:tcPr>
          <w:p w14:paraId="003E351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850" w:type="dxa"/>
            <w:tcBorders>
              <w:top w:val="single" w:sz="4" w:space="0" w:color="auto"/>
            </w:tcBorders>
            <w:vAlign w:val="center"/>
          </w:tcPr>
          <w:p w14:paraId="6D88647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w:t>
            </w:r>
          </w:p>
        </w:tc>
        <w:tc>
          <w:tcPr>
            <w:tcW w:w="680" w:type="dxa"/>
            <w:tcBorders>
              <w:top w:val="single" w:sz="4" w:space="0" w:color="auto"/>
            </w:tcBorders>
            <w:vAlign w:val="center"/>
          </w:tcPr>
          <w:p w14:paraId="24830C4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680" w:type="dxa"/>
            <w:tcBorders>
              <w:top w:val="single" w:sz="4" w:space="0" w:color="auto"/>
            </w:tcBorders>
            <w:vAlign w:val="center"/>
          </w:tcPr>
          <w:p w14:paraId="527AF4C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850" w:type="dxa"/>
            <w:tcBorders>
              <w:top w:val="single" w:sz="4" w:space="0" w:color="auto"/>
            </w:tcBorders>
            <w:vAlign w:val="center"/>
          </w:tcPr>
          <w:p w14:paraId="520C7EB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680" w:type="dxa"/>
            <w:tcBorders>
              <w:top w:val="single" w:sz="4" w:space="0" w:color="auto"/>
            </w:tcBorders>
            <w:vAlign w:val="center"/>
          </w:tcPr>
          <w:p w14:paraId="4465C37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680" w:type="dxa"/>
            <w:tcBorders>
              <w:top w:val="single" w:sz="4" w:space="0" w:color="auto"/>
            </w:tcBorders>
            <w:vAlign w:val="center"/>
          </w:tcPr>
          <w:p w14:paraId="0F09752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850" w:type="dxa"/>
            <w:tcBorders>
              <w:top w:val="single" w:sz="4" w:space="0" w:color="auto"/>
            </w:tcBorders>
            <w:vAlign w:val="center"/>
          </w:tcPr>
          <w:p w14:paraId="78E0B58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r>
      <w:tr w:rsidR="007D5EE4" w:rsidRPr="00063A5E" w14:paraId="1B0AED1A"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F27A0FB" w14:textId="4C553B7A"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r w:rsidR="007D5EE4" w:rsidRPr="00063A5E">
              <w:rPr>
                <w:rFonts w:ascii="Garamond" w:hAnsi="Garamond" w:cstheme="minorHAnsi"/>
                <w:b w:val="0"/>
                <w:sz w:val="20"/>
                <w:szCs w:val="20"/>
                <w:lang w:val="en-GB" w:eastAsia="fr-FR"/>
              </w:rPr>
              <w:t xml:space="preserve">. Mining and quarrying </w:t>
            </w:r>
          </w:p>
        </w:tc>
        <w:tc>
          <w:tcPr>
            <w:tcW w:w="680" w:type="dxa"/>
            <w:vAlign w:val="center"/>
          </w:tcPr>
          <w:p w14:paraId="6E578BD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680" w:type="dxa"/>
            <w:vAlign w:val="center"/>
          </w:tcPr>
          <w:p w14:paraId="2F9D461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c>
          <w:tcPr>
            <w:tcW w:w="850" w:type="dxa"/>
            <w:vAlign w:val="center"/>
          </w:tcPr>
          <w:p w14:paraId="3F97ECF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680" w:type="dxa"/>
            <w:vAlign w:val="center"/>
          </w:tcPr>
          <w:p w14:paraId="426A106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680" w:type="dxa"/>
            <w:vAlign w:val="center"/>
          </w:tcPr>
          <w:p w14:paraId="7A03148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850" w:type="dxa"/>
            <w:vAlign w:val="center"/>
          </w:tcPr>
          <w:p w14:paraId="63368CB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680" w:type="dxa"/>
            <w:vAlign w:val="center"/>
          </w:tcPr>
          <w:p w14:paraId="3EC0A85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c>
          <w:tcPr>
            <w:tcW w:w="680" w:type="dxa"/>
            <w:vAlign w:val="center"/>
          </w:tcPr>
          <w:p w14:paraId="0006C80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850" w:type="dxa"/>
            <w:vAlign w:val="center"/>
          </w:tcPr>
          <w:p w14:paraId="1F33A34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r>
      <w:tr w:rsidR="007D5EE4" w:rsidRPr="00063A5E" w14:paraId="099C780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D36C28F" w14:textId="77D9C1AE"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Manufacturing industries</w:t>
            </w:r>
          </w:p>
        </w:tc>
        <w:tc>
          <w:tcPr>
            <w:tcW w:w="680" w:type="dxa"/>
            <w:vAlign w:val="center"/>
          </w:tcPr>
          <w:p w14:paraId="08D29FB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30.3</w:t>
            </w:r>
          </w:p>
        </w:tc>
        <w:tc>
          <w:tcPr>
            <w:tcW w:w="680" w:type="dxa"/>
            <w:vAlign w:val="center"/>
          </w:tcPr>
          <w:p w14:paraId="13454EE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14.9</w:t>
            </w:r>
          </w:p>
        </w:tc>
        <w:tc>
          <w:tcPr>
            <w:tcW w:w="850" w:type="dxa"/>
            <w:vAlign w:val="center"/>
          </w:tcPr>
          <w:p w14:paraId="64F0A23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-15.5</w:t>
            </w:r>
          </w:p>
        </w:tc>
        <w:tc>
          <w:tcPr>
            <w:tcW w:w="680" w:type="dxa"/>
            <w:vAlign w:val="center"/>
          </w:tcPr>
          <w:p w14:paraId="7E8C484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23.0</w:t>
            </w:r>
          </w:p>
        </w:tc>
        <w:tc>
          <w:tcPr>
            <w:tcW w:w="680" w:type="dxa"/>
            <w:vAlign w:val="center"/>
          </w:tcPr>
          <w:p w14:paraId="66BE01B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15.2</w:t>
            </w:r>
          </w:p>
        </w:tc>
        <w:tc>
          <w:tcPr>
            <w:tcW w:w="850" w:type="dxa"/>
            <w:vAlign w:val="center"/>
          </w:tcPr>
          <w:p w14:paraId="2254CA9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-7.8</w:t>
            </w:r>
          </w:p>
        </w:tc>
        <w:tc>
          <w:tcPr>
            <w:tcW w:w="680" w:type="dxa"/>
            <w:vAlign w:val="center"/>
          </w:tcPr>
          <w:p w14:paraId="29EC8EB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12.5</w:t>
            </w:r>
          </w:p>
        </w:tc>
        <w:tc>
          <w:tcPr>
            <w:tcW w:w="680" w:type="dxa"/>
            <w:vAlign w:val="center"/>
          </w:tcPr>
          <w:p w14:paraId="732B10F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w:t>
            </w:r>
          </w:p>
        </w:tc>
        <w:tc>
          <w:tcPr>
            <w:tcW w:w="850" w:type="dxa"/>
            <w:vAlign w:val="center"/>
          </w:tcPr>
          <w:p w14:paraId="5636A67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p>
        </w:tc>
      </w:tr>
      <w:tr w:rsidR="007D5EE4" w:rsidRPr="00063A5E" w14:paraId="0E68BFC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2B452E5" w14:textId="20B02E9A"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Electricity/Water supply</w:t>
            </w:r>
          </w:p>
        </w:tc>
        <w:tc>
          <w:tcPr>
            <w:tcW w:w="680" w:type="dxa"/>
            <w:vAlign w:val="center"/>
          </w:tcPr>
          <w:p w14:paraId="6ADCEC3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680" w:type="dxa"/>
            <w:vAlign w:val="center"/>
          </w:tcPr>
          <w:p w14:paraId="385DD4D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850" w:type="dxa"/>
            <w:vAlign w:val="center"/>
          </w:tcPr>
          <w:p w14:paraId="02BB091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0.3</w:t>
            </w:r>
          </w:p>
        </w:tc>
        <w:tc>
          <w:tcPr>
            <w:tcW w:w="680" w:type="dxa"/>
            <w:vAlign w:val="center"/>
          </w:tcPr>
          <w:p w14:paraId="5C574CD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680" w:type="dxa"/>
            <w:vAlign w:val="center"/>
          </w:tcPr>
          <w:p w14:paraId="1C2B4CB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850" w:type="dxa"/>
            <w:vAlign w:val="center"/>
          </w:tcPr>
          <w:p w14:paraId="4429ED7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680" w:type="dxa"/>
            <w:vAlign w:val="center"/>
          </w:tcPr>
          <w:p w14:paraId="17875C1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680" w:type="dxa"/>
            <w:vAlign w:val="center"/>
          </w:tcPr>
          <w:p w14:paraId="3EE5069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c>
          <w:tcPr>
            <w:tcW w:w="850" w:type="dxa"/>
            <w:vAlign w:val="center"/>
          </w:tcPr>
          <w:p w14:paraId="7339E08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3E711ED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639198BE" w14:textId="59573736"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Construction</w:t>
            </w:r>
          </w:p>
        </w:tc>
        <w:tc>
          <w:tcPr>
            <w:tcW w:w="680" w:type="dxa"/>
            <w:vAlign w:val="center"/>
          </w:tcPr>
          <w:p w14:paraId="639DA95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680" w:type="dxa"/>
            <w:vAlign w:val="center"/>
          </w:tcPr>
          <w:p w14:paraId="3276FD5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11.9</w:t>
            </w:r>
          </w:p>
        </w:tc>
        <w:tc>
          <w:tcPr>
            <w:tcW w:w="850" w:type="dxa"/>
            <w:vAlign w:val="center"/>
          </w:tcPr>
          <w:p w14:paraId="19E116E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c>
          <w:tcPr>
            <w:tcW w:w="680" w:type="dxa"/>
            <w:vAlign w:val="center"/>
          </w:tcPr>
          <w:p w14:paraId="6B381C7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680" w:type="dxa"/>
            <w:vAlign w:val="center"/>
          </w:tcPr>
          <w:p w14:paraId="62A7FF4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w:t>
            </w:r>
          </w:p>
        </w:tc>
        <w:tc>
          <w:tcPr>
            <w:tcW w:w="850" w:type="dxa"/>
            <w:vAlign w:val="center"/>
          </w:tcPr>
          <w:p w14:paraId="61FA2EA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5.6</w:t>
            </w:r>
          </w:p>
        </w:tc>
        <w:tc>
          <w:tcPr>
            <w:tcW w:w="680" w:type="dxa"/>
            <w:vAlign w:val="center"/>
          </w:tcPr>
          <w:p w14:paraId="55DD666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c>
          <w:tcPr>
            <w:tcW w:w="680" w:type="dxa"/>
            <w:vAlign w:val="center"/>
          </w:tcPr>
          <w:p w14:paraId="29AF840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850" w:type="dxa"/>
            <w:vAlign w:val="center"/>
          </w:tcPr>
          <w:p w14:paraId="4D68898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r>
      <w:tr w:rsidR="007D5EE4" w:rsidRPr="00063A5E" w14:paraId="1FBE32E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14B80DCC" w14:textId="1EE2DE32"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6</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Wholesale and retail trade</w:t>
            </w:r>
          </w:p>
        </w:tc>
        <w:tc>
          <w:tcPr>
            <w:tcW w:w="680" w:type="dxa"/>
            <w:vAlign w:val="center"/>
          </w:tcPr>
          <w:p w14:paraId="73F604B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17.5</w:t>
            </w:r>
          </w:p>
        </w:tc>
        <w:tc>
          <w:tcPr>
            <w:tcW w:w="680" w:type="dxa"/>
            <w:vAlign w:val="center"/>
          </w:tcPr>
          <w:p w14:paraId="4020478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16.0</w:t>
            </w:r>
          </w:p>
        </w:tc>
        <w:tc>
          <w:tcPr>
            <w:tcW w:w="850" w:type="dxa"/>
            <w:vAlign w:val="center"/>
          </w:tcPr>
          <w:p w14:paraId="316619A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c>
          <w:tcPr>
            <w:tcW w:w="680" w:type="dxa"/>
            <w:vAlign w:val="center"/>
          </w:tcPr>
          <w:p w14:paraId="34F4152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17.9</w:t>
            </w:r>
          </w:p>
        </w:tc>
        <w:tc>
          <w:tcPr>
            <w:tcW w:w="680" w:type="dxa"/>
            <w:vAlign w:val="center"/>
          </w:tcPr>
          <w:p w14:paraId="12DC7D6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17.1</w:t>
            </w:r>
          </w:p>
        </w:tc>
        <w:tc>
          <w:tcPr>
            <w:tcW w:w="850" w:type="dxa"/>
            <w:vAlign w:val="center"/>
          </w:tcPr>
          <w:p w14:paraId="2FC43C3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680" w:type="dxa"/>
            <w:vAlign w:val="center"/>
          </w:tcPr>
          <w:p w14:paraId="1646519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8.3</w:t>
            </w:r>
          </w:p>
        </w:tc>
        <w:tc>
          <w:tcPr>
            <w:tcW w:w="680" w:type="dxa"/>
            <w:vAlign w:val="center"/>
          </w:tcPr>
          <w:p w14:paraId="22B3BD6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7.9</w:t>
            </w:r>
          </w:p>
        </w:tc>
        <w:tc>
          <w:tcPr>
            <w:tcW w:w="850" w:type="dxa"/>
            <w:vAlign w:val="center"/>
          </w:tcPr>
          <w:p w14:paraId="64760C2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r>
      <w:tr w:rsidR="007D5EE4" w:rsidRPr="00063A5E" w14:paraId="5997CCD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EB39ADD" w14:textId="5481EC51"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Hotels and restaurants</w:t>
            </w:r>
          </w:p>
        </w:tc>
        <w:tc>
          <w:tcPr>
            <w:tcW w:w="680" w:type="dxa"/>
            <w:vAlign w:val="center"/>
          </w:tcPr>
          <w:p w14:paraId="2B48ED0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w:t>
            </w:r>
          </w:p>
        </w:tc>
        <w:tc>
          <w:tcPr>
            <w:tcW w:w="680" w:type="dxa"/>
            <w:vAlign w:val="center"/>
          </w:tcPr>
          <w:p w14:paraId="27BABA4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7.1</w:t>
            </w:r>
          </w:p>
        </w:tc>
        <w:tc>
          <w:tcPr>
            <w:tcW w:w="850" w:type="dxa"/>
            <w:vAlign w:val="center"/>
          </w:tcPr>
          <w:p w14:paraId="418821B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w:t>
            </w:r>
          </w:p>
        </w:tc>
        <w:tc>
          <w:tcPr>
            <w:tcW w:w="680" w:type="dxa"/>
            <w:vAlign w:val="center"/>
          </w:tcPr>
          <w:p w14:paraId="1E83062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680" w:type="dxa"/>
            <w:vAlign w:val="center"/>
          </w:tcPr>
          <w:p w14:paraId="238F223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4.4</w:t>
            </w:r>
          </w:p>
        </w:tc>
        <w:tc>
          <w:tcPr>
            <w:tcW w:w="850" w:type="dxa"/>
            <w:vAlign w:val="center"/>
          </w:tcPr>
          <w:p w14:paraId="452065F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680" w:type="dxa"/>
            <w:vAlign w:val="center"/>
          </w:tcPr>
          <w:p w14:paraId="06F52B6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680" w:type="dxa"/>
            <w:vAlign w:val="center"/>
          </w:tcPr>
          <w:p w14:paraId="068E9A0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850" w:type="dxa"/>
            <w:vAlign w:val="center"/>
          </w:tcPr>
          <w:p w14:paraId="27B804A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5CB933A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2F9A4134" w14:textId="02789D06" w:rsidR="007D5EE4" w:rsidRPr="00063A5E" w:rsidRDefault="00E87808"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Transport/Communication</w:t>
            </w:r>
          </w:p>
        </w:tc>
        <w:tc>
          <w:tcPr>
            <w:tcW w:w="680" w:type="dxa"/>
            <w:vAlign w:val="center"/>
          </w:tcPr>
          <w:p w14:paraId="4BC42D5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9.3</w:t>
            </w:r>
          </w:p>
        </w:tc>
        <w:tc>
          <w:tcPr>
            <w:tcW w:w="680" w:type="dxa"/>
            <w:vAlign w:val="center"/>
          </w:tcPr>
          <w:p w14:paraId="400C97C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w:t>
            </w:r>
          </w:p>
        </w:tc>
        <w:tc>
          <w:tcPr>
            <w:tcW w:w="850" w:type="dxa"/>
            <w:vAlign w:val="center"/>
          </w:tcPr>
          <w:p w14:paraId="3E27B57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680" w:type="dxa"/>
            <w:vAlign w:val="center"/>
          </w:tcPr>
          <w:p w14:paraId="1468651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7.2</w:t>
            </w:r>
          </w:p>
        </w:tc>
        <w:tc>
          <w:tcPr>
            <w:tcW w:w="680" w:type="dxa"/>
            <w:vAlign w:val="center"/>
          </w:tcPr>
          <w:p w14:paraId="03FB610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9.4</w:t>
            </w:r>
          </w:p>
        </w:tc>
        <w:tc>
          <w:tcPr>
            <w:tcW w:w="850" w:type="dxa"/>
            <w:vAlign w:val="center"/>
          </w:tcPr>
          <w:p w14:paraId="5DC50C9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680" w:type="dxa"/>
            <w:vAlign w:val="center"/>
          </w:tcPr>
          <w:p w14:paraId="6B80397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2.4</w:t>
            </w:r>
          </w:p>
        </w:tc>
        <w:tc>
          <w:tcPr>
            <w:tcW w:w="680" w:type="dxa"/>
            <w:vAlign w:val="center"/>
          </w:tcPr>
          <w:p w14:paraId="312A8BA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8.7</w:t>
            </w:r>
          </w:p>
        </w:tc>
        <w:tc>
          <w:tcPr>
            <w:tcW w:w="850" w:type="dxa"/>
            <w:vAlign w:val="center"/>
          </w:tcPr>
          <w:p w14:paraId="483CBA0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6.3</w:t>
            </w:r>
          </w:p>
        </w:tc>
      </w:tr>
      <w:tr w:rsidR="007D5EE4" w:rsidRPr="00063A5E" w14:paraId="2D2CD79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8002FDD" w14:textId="13185C54" w:rsidR="007D5EE4" w:rsidRPr="00063A5E" w:rsidRDefault="00E87808" w:rsidP="00844107">
            <w:pPr>
              <w:rPr>
                <w:rFonts w:ascii="Garamond" w:hAnsi="Garamond" w:cstheme="minorHAnsi"/>
                <w:b w:val="0"/>
                <w:sz w:val="20"/>
                <w:szCs w:val="20"/>
                <w:lang w:val="en-GB" w:eastAsia="fr-FR"/>
              </w:rPr>
            </w:pPr>
            <w:r w:rsidRPr="00063A5E">
              <w:rPr>
                <w:rFonts w:ascii="Garamond" w:hAnsi="Garamond"/>
                <w:b w:val="0"/>
                <w:sz w:val="20"/>
                <w:szCs w:val="20"/>
                <w:lang w:val="en-GB"/>
              </w:rPr>
              <w:t>9</w:t>
            </w:r>
            <w:r w:rsidR="007D5EE4" w:rsidRPr="00063A5E">
              <w:rPr>
                <w:rFonts w:ascii="Garamond" w:hAnsi="Garamond"/>
                <w:b w:val="0"/>
                <w:sz w:val="20"/>
                <w:szCs w:val="20"/>
                <w:lang w:val="en-GB"/>
              </w:rPr>
              <w:t>. Financial intermediation</w:t>
            </w:r>
          </w:p>
        </w:tc>
        <w:tc>
          <w:tcPr>
            <w:tcW w:w="680" w:type="dxa"/>
            <w:vAlign w:val="center"/>
          </w:tcPr>
          <w:p w14:paraId="4A391E1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w:t>
            </w:r>
          </w:p>
        </w:tc>
        <w:tc>
          <w:tcPr>
            <w:tcW w:w="680" w:type="dxa"/>
            <w:vAlign w:val="center"/>
          </w:tcPr>
          <w:p w14:paraId="0C43DB9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850" w:type="dxa"/>
            <w:vAlign w:val="center"/>
          </w:tcPr>
          <w:p w14:paraId="224B8F5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680" w:type="dxa"/>
            <w:vAlign w:val="center"/>
          </w:tcPr>
          <w:p w14:paraId="47C6B68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7.6</w:t>
            </w:r>
          </w:p>
        </w:tc>
        <w:tc>
          <w:tcPr>
            <w:tcW w:w="680" w:type="dxa"/>
            <w:vAlign w:val="center"/>
          </w:tcPr>
          <w:p w14:paraId="2D551C2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850" w:type="dxa"/>
            <w:vAlign w:val="center"/>
          </w:tcPr>
          <w:p w14:paraId="3526E0F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-6.2</w:t>
            </w:r>
          </w:p>
        </w:tc>
        <w:tc>
          <w:tcPr>
            <w:tcW w:w="680" w:type="dxa"/>
            <w:vAlign w:val="center"/>
          </w:tcPr>
          <w:p w14:paraId="2F91057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w:t>
            </w:r>
          </w:p>
        </w:tc>
        <w:tc>
          <w:tcPr>
            <w:tcW w:w="680" w:type="dxa"/>
            <w:vAlign w:val="center"/>
          </w:tcPr>
          <w:p w14:paraId="698ADC9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5.5</w:t>
            </w:r>
          </w:p>
        </w:tc>
        <w:tc>
          <w:tcPr>
            <w:tcW w:w="850" w:type="dxa"/>
            <w:vAlign w:val="center"/>
          </w:tcPr>
          <w:p w14:paraId="0F3CDE6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r>
      <w:tr w:rsidR="007D5EE4" w:rsidRPr="00063A5E" w14:paraId="0272378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2C573184" w14:textId="55B15B80"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0</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Business activities</w:t>
            </w:r>
          </w:p>
        </w:tc>
        <w:tc>
          <w:tcPr>
            <w:tcW w:w="680" w:type="dxa"/>
            <w:vAlign w:val="center"/>
          </w:tcPr>
          <w:p w14:paraId="28136C3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680" w:type="dxa"/>
            <w:vAlign w:val="center"/>
          </w:tcPr>
          <w:p w14:paraId="0C2C77D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11.5</w:t>
            </w:r>
          </w:p>
        </w:tc>
        <w:tc>
          <w:tcPr>
            <w:tcW w:w="850" w:type="dxa"/>
            <w:vAlign w:val="center"/>
          </w:tcPr>
          <w:p w14:paraId="20FD58F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9.3</w:t>
            </w:r>
          </w:p>
        </w:tc>
        <w:tc>
          <w:tcPr>
            <w:tcW w:w="680" w:type="dxa"/>
            <w:vAlign w:val="center"/>
          </w:tcPr>
          <w:p w14:paraId="324B56A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680" w:type="dxa"/>
            <w:vAlign w:val="center"/>
          </w:tcPr>
          <w:p w14:paraId="0F48D4E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w:t>
            </w:r>
          </w:p>
        </w:tc>
        <w:tc>
          <w:tcPr>
            <w:tcW w:w="850" w:type="dxa"/>
            <w:vAlign w:val="center"/>
          </w:tcPr>
          <w:p w14:paraId="781BB81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w:t>
            </w:r>
          </w:p>
        </w:tc>
        <w:tc>
          <w:tcPr>
            <w:tcW w:w="680" w:type="dxa"/>
            <w:vAlign w:val="center"/>
          </w:tcPr>
          <w:p w14:paraId="5A7344D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7.8</w:t>
            </w:r>
          </w:p>
        </w:tc>
        <w:tc>
          <w:tcPr>
            <w:tcW w:w="680" w:type="dxa"/>
            <w:vAlign w:val="center"/>
          </w:tcPr>
          <w:p w14:paraId="1323F1C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15.0</w:t>
            </w:r>
          </w:p>
        </w:tc>
        <w:tc>
          <w:tcPr>
            <w:tcW w:w="850" w:type="dxa"/>
            <w:vAlign w:val="center"/>
          </w:tcPr>
          <w:p w14:paraId="64FE14D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7.2</w:t>
            </w:r>
          </w:p>
        </w:tc>
      </w:tr>
      <w:tr w:rsidR="007D5EE4" w:rsidRPr="00063A5E" w14:paraId="4F4A327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72C8EB17" w14:textId="55A6C76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1</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Public administration</w:t>
            </w:r>
          </w:p>
        </w:tc>
        <w:tc>
          <w:tcPr>
            <w:tcW w:w="680" w:type="dxa"/>
            <w:vAlign w:val="center"/>
          </w:tcPr>
          <w:p w14:paraId="20EFC24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w:t>
            </w:r>
          </w:p>
        </w:tc>
        <w:tc>
          <w:tcPr>
            <w:tcW w:w="680" w:type="dxa"/>
            <w:vAlign w:val="center"/>
          </w:tcPr>
          <w:p w14:paraId="28FCDE0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7.1</w:t>
            </w:r>
          </w:p>
        </w:tc>
        <w:tc>
          <w:tcPr>
            <w:tcW w:w="850" w:type="dxa"/>
            <w:vAlign w:val="center"/>
          </w:tcPr>
          <w:p w14:paraId="07DDBFC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w:t>
            </w:r>
          </w:p>
        </w:tc>
        <w:tc>
          <w:tcPr>
            <w:tcW w:w="680" w:type="dxa"/>
            <w:vAlign w:val="center"/>
          </w:tcPr>
          <w:p w14:paraId="61121E7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13.5</w:t>
            </w:r>
          </w:p>
        </w:tc>
        <w:tc>
          <w:tcPr>
            <w:tcW w:w="680" w:type="dxa"/>
            <w:vAlign w:val="center"/>
          </w:tcPr>
          <w:p w14:paraId="0F277C6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9.2</w:t>
            </w:r>
          </w:p>
        </w:tc>
        <w:tc>
          <w:tcPr>
            <w:tcW w:w="850" w:type="dxa"/>
            <w:vAlign w:val="center"/>
          </w:tcPr>
          <w:p w14:paraId="78DCEFC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-4.3</w:t>
            </w:r>
          </w:p>
        </w:tc>
        <w:tc>
          <w:tcPr>
            <w:tcW w:w="680" w:type="dxa"/>
            <w:vAlign w:val="center"/>
          </w:tcPr>
          <w:p w14:paraId="4EE6CBF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7.7</w:t>
            </w:r>
          </w:p>
        </w:tc>
        <w:tc>
          <w:tcPr>
            <w:tcW w:w="680" w:type="dxa"/>
            <w:vAlign w:val="center"/>
          </w:tcPr>
          <w:p w14:paraId="072C223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850" w:type="dxa"/>
            <w:vAlign w:val="center"/>
          </w:tcPr>
          <w:p w14:paraId="432A77F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r>
      <w:tr w:rsidR="007D5EE4" w:rsidRPr="00063A5E" w14:paraId="5A3A57AF"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6C7E442F" w14:textId="04B6AF9F"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2</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Education</w:t>
            </w:r>
          </w:p>
        </w:tc>
        <w:tc>
          <w:tcPr>
            <w:tcW w:w="680" w:type="dxa"/>
            <w:vAlign w:val="center"/>
          </w:tcPr>
          <w:p w14:paraId="430ABA2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680" w:type="dxa"/>
            <w:vAlign w:val="center"/>
          </w:tcPr>
          <w:p w14:paraId="0D95615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p>
        </w:tc>
        <w:tc>
          <w:tcPr>
            <w:tcW w:w="850" w:type="dxa"/>
            <w:vAlign w:val="center"/>
          </w:tcPr>
          <w:p w14:paraId="36C3E5E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680" w:type="dxa"/>
            <w:vAlign w:val="center"/>
          </w:tcPr>
          <w:p w14:paraId="14588C1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c>
          <w:tcPr>
            <w:tcW w:w="680" w:type="dxa"/>
            <w:vAlign w:val="center"/>
          </w:tcPr>
          <w:p w14:paraId="240323C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850" w:type="dxa"/>
            <w:vAlign w:val="center"/>
          </w:tcPr>
          <w:p w14:paraId="27803F7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-0.3</w:t>
            </w:r>
          </w:p>
        </w:tc>
        <w:tc>
          <w:tcPr>
            <w:tcW w:w="680" w:type="dxa"/>
            <w:vAlign w:val="center"/>
          </w:tcPr>
          <w:p w14:paraId="7E0F9E9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30.5</w:t>
            </w:r>
          </w:p>
        </w:tc>
        <w:tc>
          <w:tcPr>
            <w:tcW w:w="680" w:type="dxa"/>
            <w:vAlign w:val="center"/>
          </w:tcPr>
          <w:p w14:paraId="3843989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17.3</w:t>
            </w:r>
          </w:p>
        </w:tc>
        <w:tc>
          <w:tcPr>
            <w:tcW w:w="850" w:type="dxa"/>
            <w:vAlign w:val="center"/>
          </w:tcPr>
          <w:p w14:paraId="14429AD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-13.3</w:t>
            </w:r>
          </w:p>
        </w:tc>
      </w:tr>
      <w:tr w:rsidR="007D5EE4" w:rsidRPr="00063A5E" w14:paraId="2059A1F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B42B5E9" w14:textId="077A62AA"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3</w:t>
            </w:r>
            <w:r w:rsidRPr="00063A5E">
              <w:rPr>
                <w:rFonts w:ascii="Garamond" w:hAnsi="Garamond" w:cstheme="minorHAnsi"/>
                <w:b w:val="0"/>
                <w:sz w:val="20"/>
                <w:szCs w:val="20"/>
                <w:lang w:val="en-GB" w:eastAsia="fr-FR"/>
              </w:rPr>
              <w:t>.</w:t>
            </w:r>
            <w:r w:rsidRPr="00063A5E">
              <w:rPr>
                <w:rFonts w:ascii="Garamond" w:hAnsi="Garamond"/>
                <w:b w:val="0"/>
                <w:sz w:val="20"/>
                <w:szCs w:val="20"/>
                <w:lang w:val="en-GB"/>
              </w:rPr>
              <w:t xml:space="preserve"> Health and social work</w:t>
            </w:r>
          </w:p>
        </w:tc>
        <w:tc>
          <w:tcPr>
            <w:tcW w:w="680" w:type="dxa"/>
            <w:vAlign w:val="center"/>
          </w:tcPr>
          <w:p w14:paraId="19495D4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w:t>
            </w:r>
          </w:p>
        </w:tc>
        <w:tc>
          <w:tcPr>
            <w:tcW w:w="680" w:type="dxa"/>
            <w:vAlign w:val="center"/>
          </w:tcPr>
          <w:p w14:paraId="2E8B1D2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11.2</w:t>
            </w:r>
          </w:p>
        </w:tc>
        <w:tc>
          <w:tcPr>
            <w:tcW w:w="850" w:type="dxa"/>
            <w:vAlign w:val="center"/>
          </w:tcPr>
          <w:p w14:paraId="29EAC7F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7.1</w:t>
            </w:r>
          </w:p>
        </w:tc>
        <w:tc>
          <w:tcPr>
            <w:tcW w:w="680" w:type="dxa"/>
            <w:vAlign w:val="center"/>
          </w:tcPr>
          <w:p w14:paraId="2F057A2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7.7</w:t>
            </w:r>
          </w:p>
        </w:tc>
        <w:tc>
          <w:tcPr>
            <w:tcW w:w="680" w:type="dxa"/>
            <w:vAlign w:val="center"/>
          </w:tcPr>
          <w:p w14:paraId="002B67C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13.5</w:t>
            </w:r>
          </w:p>
        </w:tc>
        <w:tc>
          <w:tcPr>
            <w:tcW w:w="850" w:type="dxa"/>
            <w:vAlign w:val="center"/>
          </w:tcPr>
          <w:p w14:paraId="1C39400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5.8</w:t>
            </w:r>
          </w:p>
        </w:tc>
        <w:tc>
          <w:tcPr>
            <w:tcW w:w="680" w:type="dxa"/>
            <w:vAlign w:val="center"/>
          </w:tcPr>
          <w:p w14:paraId="5B5ABE6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17.0</w:t>
            </w:r>
          </w:p>
        </w:tc>
        <w:tc>
          <w:tcPr>
            <w:tcW w:w="680" w:type="dxa"/>
            <w:vAlign w:val="center"/>
          </w:tcPr>
          <w:p w14:paraId="4347B74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18.0</w:t>
            </w:r>
          </w:p>
        </w:tc>
        <w:tc>
          <w:tcPr>
            <w:tcW w:w="850" w:type="dxa"/>
            <w:vAlign w:val="center"/>
          </w:tcPr>
          <w:p w14:paraId="314E352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r>
      <w:tr w:rsidR="007D5EE4" w:rsidRPr="00063A5E" w14:paraId="7D3FC76D"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29A63155" w14:textId="7852AEA4"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E87808" w:rsidRPr="00063A5E">
              <w:rPr>
                <w:rFonts w:ascii="Garamond" w:hAnsi="Garamond" w:cstheme="minorHAnsi"/>
                <w:b w:val="0"/>
                <w:sz w:val="20"/>
                <w:szCs w:val="20"/>
                <w:lang w:val="en-GB" w:eastAsia="fr-FR"/>
              </w:rPr>
              <w:t>4</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Social/personal services</w:t>
            </w:r>
          </w:p>
        </w:tc>
        <w:tc>
          <w:tcPr>
            <w:tcW w:w="680" w:type="dxa"/>
            <w:tcBorders>
              <w:bottom w:val="single" w:sz="4" w:space="0" w:color="auto"/>
            </w:tcBorders>
            <w:vAlign w:val="center"/>
          </w:tcPr>
          <w:p w14:paraId="67BF45B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4.4</w:t>
            </w:r>
          </w:p>
        </w:tc>
        <w:tc>
          <w:tcPr>
            <w:tcW w:w="680" w:type="dxa"/>
            <w:tcBorders>
              <w:bottom w:val="single" w:sz="4" w:space="0" w:color="auto"/>
            </w:tcBorders>
            <w:vAlign w:val="center"/>
          </w:tcPr>
          <w:p w14:paraId="2FE38F3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850" w:type="dxa"/>
            <w:tcBorders>
              <w:bottom w:val="single" w:sz="4" w:space="0" w:color="auto"/>
            </w:tcBorders>
            <w:vAlign w:val="center"/>
          </w:tcPr>
          <w:p w14:paraId="47FB3C1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680" w:type="dxa"/>
            <w:tcBorders>
              <w:bottom w:val="single" w:sz="4" w:space="0" w:color="auto"/>
            </w:tcBorders>
            <w:vAlign w:val="center"/>
          </w:tcPr>
          <w:p w14:paraId="0C3C9D1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w:t>
            </w:r>
          </w:p>
        </w:tc>
        <w:tc>
          <w:tcPr>
            <w:tcW w:w="680" w:type="dxa"/>
            <w:tcBorders>
              <w:bottom w:val="single" w:sz="4" w:space="0" w:color="auto"/>
            </w:tcBorders>
            <w:vAlign w:val="center"/>
          </w:tcPr>
          <w:p w14:paraId="0C633C5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w:t>
            </w:r>
          </w:p>
        </w:tc>
        <w:tc>
          <w:tcPr>
            <w:tcW w:w="850" w:type="dxa"/>
            <w:tcBorders>
              <w:bottom w:val="single" w:sz="4" w:space="0" w:color="auto"/>
            </w:tcBorders>
            <w:vAlign w:val="center"/>
          </w:tcPr>
          <w:p w14:paraId="560DDBC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680" w:type="dxa"/>
            <w:tcBorders>
              <w:bottom w:val="single" w:sz="4" w:space="0" w:color="auto"/>
            </w:tcBorders>
            <w:vAlign w:val="center"/>
          </w:tcPr>
          <w:p w14:paraId="6CB5076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w:t>
            </w:r>
          </w:p>
        </w:tc>
        <w:tc>
          <w:tcPr>
            <w:tcW w:w="680" w:type="dxa"/>
            <w:tcBorders>
              <w:bottom w:val="single" w:sz="4" w:space="0" w:color="auto"/>
            </w:tcBorders>
            <w:vAlign w:val="center"/>
          </w:tcPr>
          <w:p w14:paraId="77EAF24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w:t>
            </w:r>
          </w:p>
        </w:tc>
        <w:tc>
          <w:tcPr>
            <w:tcW w:w="850" w:type="dxa"/>
            <w:tcBorders>
              <w:bottom w:val="single" w:sz="4" w:space="0" w:color="auto"/>
            </w:tcBorders>
            <w:vAlign w:val="center"/>
          </w:tcPr>
          <w:p w14:paraId="0B5CAC0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r>
      <w:tr w:rsidR="007D5EE4" w:rsidRPr="00063A5E" w14:paraId="68F1E65A"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12D2A6B9"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680" w:type="dxa"/>
            <w:tcBorders>
              <w:top w:val="single" w:sz="4" w:space="0" w:color="auto"/>
            </w:tcBorders>
            <w:vAlign w:val="center"/>
          </w:tcPr>
          <w:p w14:paraId="3652C01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1F9F93F0"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47FB1B67"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0757279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3597B323"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17C01E48"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40567E75"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513E2139"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578D75ED"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7D5EE4" w:rsidRPr="00063A5E" w14:paraId="57ABBB5F"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231F020F"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680" w:type="dxa"/>
            <w:tcBorders>
              <w:bottom w:val="single" w:sz="4" w:space="0" w:color="auto"/>
            </w:tcBorders>
            <w:vAlign w:val="center"/>
          </w:tcPr>
          <w:p w14:paraId="779EBA7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1F651A5D"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04B12A3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24.8</w:t>
            </w:r>
          </w:p>
        </w:tc>
        <w:tc>
          <w:tcPr>
            <w:tcW w:w="680" w:type="dxa"/>
            <w:tcBorders>
              <w:bottom w:val="single" w:sz="4" w:space="0" w:color="auto"/>
            </w:tcBorders>
            <w:vAlign w:val="center"/>
          </w:tcPr>
          <w:p w14:paraId="1BAE58CE"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0A9186DE"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0BEFB6B0"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21.3</w:t>
            </w:r>
          </w:p>
        </w:tc>
        <w:tc>
          <w:tcPr>
            <w:tcW w:w="680" w:type="dxa"/>
            <w:tcBorders>
              <w:bottom w:val="single" w:sz="4" w:space="0" w:color="auto"/>
            </w:tcBorders>
            <w:vAlign w:val="center"/>
          </w:tcPr>
          <w:p w14:paraId="06402EB8"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674D05D5"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10E5B70A"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18.1</w:t>
            </w:r>
          </w:p>
        </w:tc>
      </w:tr>
    </w:tbl>
    <w:p w14:paraId="394174CF" w14:textId="4933A25B" w:rsidR="006B22B6" w:rsidRPr="00063A5E" w:rsidRDefault="006B22B6" w:rsidP="006B22B6">
      <w:pPr>
        <w:ind w:left="142"/>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00E36DC1" w:rsidRPr="00063A5E">
        <w:rPr>
          <w:rFonts w:ascii="Garamond" w:hAnsi="Garamond"/>
          <w:sz w:val="18"/>
          <w:szCs w:val="18"/>
          <w:lang w:val="en-GB"/>
        </w:rPr>
        <w:t>issimilarity</w:t>
      </w:r>
      <w:r w:rsidRPr="00063A5E">
        <w:rPr>
          <w:rFonts w:ascii="Garamond" w:hAnsi="Garamond"/>
          <w:sz w:val="18"/>
          <w:szCs w:val="18"/>
          <w:lang w:val="en-GB"/>
        </w:rPr>
        <w:t xml:space="preserve"> index measures the difference between the distributions in 1986 and 2020.  </w:t>
      </w:r>
    </w:p>
    <w:p w14:paraId="2BB779D2" w14:textId="3F0175B8" w:rsidR="00560765" w:rsidRDefault="00560765" w:rsidP="00560765">
      <w:pPr>
        <w:rPr>
          <w:szCs w:val="24"/>
          <w:lang w:val="en-GB"/>
        </w:rPr>
      </w:pPr>
    </w:p>
    <w:p w14:paraId="2F47AD12" w14:textId="77777777" w:rsidR="00B7723C" w:rsidRDefault="00B7723C" w:rsidP="000E4A62">
      <w:pPr>
        <w:spacing w:after="120"/>
        <w:jc w:val="center"/>
        <w:rPr>
          <w:i/>
          <w:u w:val="single"/>
          <w:lang w:val="en-GB"/>
        </w:rPr>
      </w:pPr>
    </w:p>
    <w:p w14:paraId="149B066D" w14:textId="0CF5082F" w:rsidR="000E4A62" w:rsidRPr="00063A5E" w:rsidRDefault="000E4A62" w:rsidP="000E4A62">
      <w:pPr>
        <w:spacing w:after="120"/>
        <w:jc w:val="center"/>
        <w:rPr>
          <w:i/>
          <w:color w:val="FF0000"/>
          <w:u w:val="single"/>
          <w:lang w:val="en-GB"/>
        </w:rPr>
      </w:pPr>
      <w:r w:rsidRPr="00063A5E">
        <w:rPr>
          <w:i/>
          <w:u w:val="single"/>
          <w:lang w:val="en-GB"/>
        </w:rPr>
        <w:t>Table 9. Sectoral employment shares by age in 1986 and 2020 (NACE 1-digit)</w:t>
      </w:r>
    </w:p>
    <w:tbl>
      <w:tblPr>
        <w:tblStyle w:val="GridTable1Light-Accent1"/>
        <w:tblW w:w="10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567"/>
        <w:gridCol w:w="567"/>
        <w:gridCol w:w="737"/>
        <w:gridCol w:w="567"/>
        <w:gridCol w:w="567"/>
        <w:gridCol w:w="737"/>
        <w:gridCol w:w="567"/>
        <w:gridCol w:w="567"/>
        <w:gridCol w:w="737"/>
        <w:gridCol w:w="567"/>
        <w:gridCol w:w="567"/>
        <w:gridCol w:w="737"/>
      </w:tblGrid>
      <w:tr w:rsidR="007D5EE4" w:rsidRPr="00063A5E" w14:paraId="18295E73"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4AB84B1B" w14:textId="77777777" w:rsidR="007D5EE4" w:rsidRPr="00063A5E" w:rsidRDefault="007D5EE4" w:rsidP="00844107">
            <w:pPr>
              <w:jc w:val="right"/>
              <w:rPr>
                <w:rFonts w:ascii="Garamond" w:hAnsi="Garamond"/>
                <w:b w:val="0"/>
                <w:sz w:val="20"/>
                <w:szCs w:val="20"/>
                <w:lang w:val="en-GB"/>
              </w:rPr>
            </w:pPr>
          </w:p>
        </w:tc>
        <w:tc>
          <w:tcPr>
            <w:tcW w:w="1871" w:type="dxa"/>
            <w:gridSpan w:val="3"/>
            <w:tcBorders>
              <w:top w:val="single" w:sz="4" w:space="0" w:color="auto"/>
            </w:tcBorders>
            <w:tcMar>
              <w:left w:w="57" w:type="dxa"/>
              <w:right w:w="57" w:type="dxa"/>
            </w:tcMar>
            <w:vAlign w:val="bottom"/>
          </w:tcPr>
          <w:p w14:paraId="1B263489"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Below 30</w:t>
            </w:r>
          </w:p>
        </w:tc>
        <w:tc>
          <w:tcPr>
            <w:tcW w:w="1871" w:type="dxa"/>
            <w:gridSpan w:val="3"/>
            <w:tcBorders>
              <w:top w:val="single" w:sz="4" w:space="0" w:color="auto"/>
            </w:tcBorders>
            <w:tcMar>
              <w:left w:w="57" w:type="dxa"/>
              <w:right w:w="57" w:type="dxa"/>
            </w:tcMar>
            <w:vAlign w:val="bottom"/>
          </w:tcPr>
          <w:p w14:paraId="23BA2A90"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[30,40[</w:t>
            </w:r>
          </w:p>
        </w:tc>
        <w:tc>
          <w:tcPr>
            <w:tcW w:w="1871" w:type="dxa"/>
            <w:gridSpan w:val="3"/>
            <w:tcBorders>
              <w:top w:val="single" w:sz="4" w:space="0" w:color="auto"/>
            </w:tcBorders>
            <w:tcMar>
              <w:left w:w="57" w:type="dxa"/>
              <w:right w:w="57" w:type="dxa"/>
            </w:tcMar>
            <w:vAlign w:val="bottom"/>
          </w:tcPr>
          <w:p w14:paraId="37FF9208"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[40,50[</w:t>
            </w:r>
          </w:p>
        </w:tc>
        <w:tc>
          <w:tcPr>
            <w:tcW w:w="1871" w:type="dxa"/>
            <w:gridSpan w:val="3"/>
            <w:tcBorders>
              <w:top w:val="single" w:sz="4" w:space="0" w:color="auto"/>
            </w:tcBorders>
            <w:tcMar>
              <w:left w:w="57" w:type="dxa"/>
              <w:right w:w="57" w:type="dxa"/>
            </w:tcMar>
            <w:vAlign w:val="bottom"/>
          </w:tcPr>
          <w:p w14:paraId="62920DD4"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50 and older</w:t>
            </w:r>
          </w:p>
        </w:tc>
      </w:tr>
      <w:tr w:rsidR="007D5EE4" w:rsidRPr="00063A5E" w14:paraId="5E20E9FC"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061932DB" w14:textId="77777777" w:rsidR="007D5EE4" w:rsidRPr="00063A5E" w:rsidRDefault="007D5EE4" w:rsidP="00844107">
            <w:pPr>
              <w:jc w:val="right"/>
              <w:rPr>
                <w:rFonts w:ascii="Garamond" w:hAnsi="Garamond"/>
                <w:b w:val="0"/>
                <w:sz w:val="20"/>
                <w:szCs w:val="20"/>
                <w:lang w:val="en-GB"/>
              </w:rPr>
            </w:pPr>
          </w:p>
        </w:tc>
        <w:tc>
          <w:tcPr>
            <w:tcW w:w="567" w:type="dxa"/>
            <w:tcBorders>
              <w:bottom w:val="single" w:sz="4" w:space="0" w:color="auto"/>
            </w:tcBorders>
            <w:tcMar>
              <w:left w:w="57" w:type="dxa"/>
              <w:right w:w="57" w:type="dxa"/>
            </w:tcMar>
            <w:vAlign w:val="bottom"/>
          </w:tcPr>
          <w:p w14:paraId="0FC09D34"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6B5B9CB8"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34982DF7"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D281E98"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172A7A19"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539AD27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758A1B9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4E5063D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7D12102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3903AAF3"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5CC1F807"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185516E3"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135BBCFD"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16DE411"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2FD335D2"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54C4845E"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1216E424"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133AF254"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76F2B4C"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5EDCF7F2"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7D5EE4" w:rsidRPr="00063A5E" w14:paraId="11D7345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2FBD580B"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 Agriculture</w:t>
            </w:r>
          </w:p>
        </w:tc>
        <w:tc>
          <w:tcPr>
            <w:tcW w:w="567" w:type="dxa"/>
            <w:tcBorders>
              <w:top w:val="single" w:sz="4" w:space="0" w:color="auto"/>
            </w:tcBorders>
            <w:tcMar>
              <w:left w:w="57" w:type="dxa"/>
              <w:right w:w="57" w:type="dxa"/>
            </w:tcMar>
            <w:vAlign w:val="center"/>
          </w:tcPr>
          <w:p w14:paraId="0DE75C4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567" w:type="dxa"/>
            <w:tcBorders>
              <w:top w:val="single" w:sz="4" w:space="0" w:color="auto"/>
            </w:tcBorders>
            <w:tcMar>
              <w:left w:w="57" w:type="dxa"/>
              <w:right w:w="57" w:type="dxa"/>
            </w:tcMar>
            <w:vAlign w:val="center"/>
          </w:tcPr>
          <w:p w14:paraId="7FCB4E0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737" w:type="dxa"/>
            <w:tcBorders>
              <w:top w:val="single" w:sz="4" w:space="0" w:color="auto"/>
            </w:tcBorders>
            <w:tcMar>
              <w:left w:w="57" w:type="dxa"/>
              <w:right w:w="57" w:type="dxa"/>
            </w:tcMar>
            <w:vAlign w:val="center"/>
          </w:tcPr>
          <w:p w14:paraId="357C6A2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567" w:type="dxa"/>
            <w:tcBorders>
              <w:top w:val="single" w:sz="4" w:space="0" w:color="auto"/>
            </w:tcBorders>
            <w:tcMar>
              <w:left w:w="57" w:type="dxa"/>
              <w:right w:w="57" w:type="dxa"/>
            </w:tcMar>
            <w:vAlign w:val="center"/>
          </w:tcPr>
          <w:p w14:paraId="0100783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2.4</w:t>
            </w:r>
          </w:p>
        </w:tc>
        <w:tc>
          <w:tcPr>
            <w:tcW w:w="567" w:type="dxa"/>
            <w:tcBorders>
              <w:top w:val="single" w:sz="4" w:space="0" w:color="auto"/>
            </w:tcBorders>
            <w:tcMar>
              <w:left w:w="57" w:type="dxa"/>
              <w:right w:w="57" w:type="dxa"/>
            </w:tcMar>
            <w:vAlign w:val="center"/>
          </w:tcPr>
          <w:p w14:paraId="0A11867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737" w:type="dxa"/>
            <w:tcBorders>
              <w:top w:val="single" w:sz="4" w:space="0" w:color="auto"/>
            </w:tcBorders>
            <w:tcMar>
              <w:left w:w="57" w:type="dxa"/>
              <w:right w:w="57" w:type="dxa"/>
            </w:tcMar>
            <w:vAlign w:val="center"/>
          </w:tcPr>
          <w:p w14:paraId="5D614A7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w:t>
            </w:r>
          </w:p>
        </w:tc>
        <w:tc>
          <w:tcPr>
            <w:tcW w:w="567" w:type="dxa"/>
            <w:tcBorders>
              <w:top w:val="single" w:sz="4" w:space="0" w:color="auto"/>
            </w:tcBorders>
            <w:tcMar>
              <w:left w:w="57" w:type="dxa"/>
              <w:right w:w="57" w:type="dxa"/>
            </w:tcMar>
            <w:vAlign w:val="center"/>
          </w:tcPr>
          <w:p w14:paraId="7871BF0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p>
        </w:tc>
        <w:tc>
          <w:tcPr>
            <w:tcW w:w="567" w:type="dxa"/>
            <w:tcBorders>
              <w:top w:val="single" w:sz="4" w:space="0" w:color="auto"/>
            </w:tcBorders>
            <w:tcMar>
              <w:left w:w="57" w:type="dxa"/>
              <w:right w:w="57" w:type="dxa"/>
            </w:tcMar>
            <w:vAlign w:val="center"/>
          </w:tcPr>
          <w:p w14:paraId="3EB98BB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737" w:type="dxa"/>
            <w:tcBorders>
              <w:top w:val="single" w:sz="4" w:space="0" w:color="auto"/>
            </w:tcBorders>
            <w:tcMar>
              <w:left w:w="57" w:type="dxa"/>
              <w:right w:w="57" w:type="dxa"/>
            </w:tcMar>
            <w:vAlign w:val="center"/>
          </w:tcPr>
          <w:p w14:paraId="6F32AD9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w:t>
            </w:r>
          </w:p>
        </w:tc>
        <w:tc>
          <w:tcPr>
            <w:tcW w:w="567" w:type="dxa"/>
            <w:tcBorders>
              <w:top w:val="single" w:sz="4" w:space="0" w:color="auto"/>
            </w:tcBorders>
            <w:tcMar>
              <w:left w:w="57" w:type="dxa"/>
              <w:right w:w="57" w:type="dxa"/>
            </w:tcMar>
            <w:vAlign w:val="center"/>
          </w:tcPr>
          <w:p w14:paraId="063A9B8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w:t>
            </w:r>
          </w:p>
        </w:tc>
        <w:tc>
          <w:tcPr>
            <w:tcW w:w="567" w:type="dxa"/>
            <w:tcBorders>
              <w:top w:val="single" w:sz="4" w:space="0" w:color="auto"/>
            </w:tcBorders>
            <w:tcMar>
              <w:left w:w="57" w:type="dxa"/>
              <w:right w:w="57" w:type="dxa"/>
            </w:tcMar>
            <w:vAlign w:val="center"/>
          </w:tcPr>
          <w:p w14:paraId="116E497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737" w:type="dxa"/>
            <w:tcBorders>
              <w:top w:val="single" w:sz="4" w:space="0" w:color="auto"/>
            </w:tcBorders>
            <w:tcMar>
              <w:left w:w="57" w:type="dxa"/>
              <w:right w:w="57" w:type="dxa"/>
            </w:tcMar>
            <w:vAlign w:val="center"/>
          </w:tcPr>
          <w:p w14:paraId="4F051A8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w:t>
            </w:r>
          </w:p>
        </w:tc>
      </w:tr>
      <w:tr w:rsidR="007D5EE4" w:rsidRPr="00063A5E" w14:paraId="32214C54"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7FEAC4B" w14:textId="2957B3B6"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r w:rsidR="007D5EE4" w:rsidRPr="00063A5E">
              <w:rPr>
                <w:rFonts w:ascii="Garamond" w:hAnsi="Garamond" w:cstheme="minorHAnsi"/>
                <w:b w:val="0"/>
                <w:sz w:val="20"/>
                <w:szCs w:val="20"/>
                <w:lang w:val="en-GB" w:eastAsia="fr-FR"/>
              </w:rPr>
              <w:t xml:space="preserve">. Mining and quarrying </w:t>
            </w:r>
          </w:p>
        </w:tc>
        <w:tc>
          <w:tcPr>
            <w:tcW w:w="567" w:type="dxa"/>
            <w:tcMar>
              <w:left w:w="57" w:type="dxa"/>
              <w:right w:w="57" w:type="dxa"/>
            </w:tcMar>
            <w:vAlign w:val="center"/>
          </w:tcPr>
          <w:p w14:paraId="50247AC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567" w:type="dxa"/>
            <w:tcMar>
              <w:left w:w="57" w:type="dxa"/>
              <w:right w:w="57" w:type="dxa"/>
            </w:tcMar>
            <w:vAlign w:val="center"/>
          </w:tcPr>
          <w:p w14:paraId="22882E9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c>
          <w:tcPr>
            <w:tcW w:w="737" w:type="dxa"/>
            <w:tcMar>
              <w:left w:w="57" w:type="dxa"/>
              <w:right w:w="57" w:type="dxa"/>
            </w:tcMar>
            <w:vAlign w:val="center"/>
          </w:tcPr>
          <w:p w14:paraId="5D6F429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567" w:type="dxa"/>
            <w:tcMar>
              <w:left w:w="57" w:type="dxa"/>
              <w:right w:w="57" w:type="dxa"/>
            </w:tcMar>
            <w:vAlign w:val="center"/>
          </w:tcPr>
          <w:p w14:paraId="1059C95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567" w:type="dxa"/>
            <w:tcMar>
              <w:left w:w="57" w:type="dxa"/>
              <w:right w:w="57" w:type="dxa"/>
            </w:tcMar>
            <w:vAlign w:val="center"/>
          </w:tcPr>
          <w:p w14:paraId="5F8DAA1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737" w:type="dxa"/>
            <w:tcMar>
              <w:left w:w="57" w:type="dxa"/>
              <w:right w:w="57" w:type="dxa"/>
            </w:tcMar>
            <w:vAlign w:val="center"/>
          </w:tcPr>
          <w:p w14:paraId="58C39AA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567" w:type="dxa"/>
            <w:tcMar>
              <w:left w:w="57" w:type="dxa"/>
              <w:right w:w="57" w:type="dxa"/>
            </w:tcMar>
            <w:vAlign w:val="center"/>
          </w:tcPr>
          <w:p w14:paraId="6312135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567" w:type="dxa"/>
            <w:tcMar>
              <w:left w:w="57" w:type="dxa"/>
              <w:right w:w="57" w:type="dxa"/>
            </w:tcMar>
            <w:vAlign w:val="center"/>
          </w:tcPr>
          <w:p w14:paraId="477D2D2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737" w:type="dxa"/>
            <w:tcMar>
              <w:left w:w="57" w:type="dxa"/>
              <w:right w:w="57" w:type="dxa"/>
            </w:tcMar>
            <w:vAlign w:val="center"/>
          </w:tcPr>
          <w:p w14:paraId="2838FEC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567" w:type="dxa"/>
            <w:tcMar>
              <w:left w:w="57" w:type="dxa"/>
              <w:right w:w="57" w:type="dxa"/>
            </w:tcMar>
            <w:vAlign w:val="center"/>
          </w:tcPr>
          <w:p w14:paraId="2D926C6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567" w:type="dxa"/>
            <w:tcMar>
              <w:left w:w="57" w:type="dxa"/>
              <w:right w:w="57" w:type="dxa"/>
            </w:tcMar>
            <w:vAlign w:val="center"/>
          </w:tcPr>
          <w:p w14:paraId="6554DAD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737" w:type="dxa"/>
            <w:tcMar>
              <w:left w:w="57" w:type="dxa"/>
              <w:right w:w="57" w:type="dxa"/>
            </w:tcMar>
            <w:vAlign w:val="center"/>
          </w:tcPr>
          <w:p w14:paraId="035D6CB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28C70349"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279F8CC" w14:textId="2BB28C99"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Manufacturing industries</w:t>
            </w:r>
          </w:p>
        </w:tc>
        <w:tc>
          <w:tcPr>
            <w:tcW w:w="567" w:type="dxa"/>
            <w:tcMar>
              <w:left w:w="57" w:type="dxa"/>
              <w:right w:w="57" w:type="dxa"/>
            </w:tcMar>
            <w:vAlign w:val="center"/>
          </w:tcPr>
          <w:p w14:paraId="5C4A927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26.1</w:t>
            </w:r>
          </w:p>
        </w:tc>
        <w:tc>
          <w:tcPr>
            <w:tcW w:w="567" w:type="dxa"/>
            <w:tcMar>
              <w:left w:w="57" w:type="dxa"/>
              <w:right w:w="57" w:type="dxa"/>
            </w:tcMar>
            <w:vAlign w:val="center"/>
          </w:tcPr>
          <w:p w14:paraId="33E279D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11.1</w:t>
            </w:r>
          </w:p>
        </w:tc>
        <w:tc>
          <w:tcPr>
            <w:tcW w:w="737" w:type="dxa"/>
            <w:tcMar>
              <w:left w:w="57" w:type="dxa"/>
              <w:right w:w="57" w:type="dxa"/>
            </w:tcMar>
            <w:vAlign w:val="center"/>
          </w:tcPr>
          <w:p w14:paraId="1269CC7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-15.0</w:t>
            </w:r>
          </w:p>
        </w:tc>
        <w:tc>
          <w:tcPr>
            <w:tcW w:w="567" w:type="dxa"/>
            <w:tcMar>
              <w:left w:w="57" w:type="dxa"/>
              <w:right w:w="57" w:type="dxa"/>
            </w:tcMar>
            <w:vAlign w:val="center"/>
          </w:tcPr>
          <w:p w14:paraId="7FD56EA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23.9</w:t>
            </w:r>
          </w:p>
        </w:tc>
        <w:tc>
          <w:tcPr>
            <w:tcW w:w="567" w:type="dxa"/>
            <w:tcMar>
              <w:left w:w="57" w:type="dxa"/>
              <w:right w:w="57" w:type="dxa"/>
            </w:tcMar>
            <w:vAlign w:val="center"/>
          </w:tcPr>
          <w:p w14:paraId="3A0402A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11.9</w:t>
            </w:r>
          </w:p>
        </w:tc>
        <w:tc>
          <w:tcPr>
            <w:tcW w:w="737" w:type="dxa"/>
            <w:tcMar>
              <w:left w:w="57" w:type="dxa"/>
              <w:right w:w="57" w:type="dxa"/>
            </w:tcMar>
            <w:vAlign w:val="center"/>
          </w:tcPr>
          <w:p w14:paraId="46E744E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-12.0</w:t>
            </w:r>
          </w:p>
        </w:tc>
        <w:tc>
          <w:tcPr>
            <w:tcW w:w="567" w:type="dxa"/>
            <w:tcMar>
              <w:left w:w="57" w:type="dxa"/>
              <w:right w:w="57" w:type="dxa"/>
            </w:tcMar>
            <w:vAlign w:val="center"/>
          </w:tcPr>
          <w:p w14:paraId="314AD8D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26.9</w:t>
            </w:r>
          </w:p>
        </w:tc>
        <w:tc>
          <w:tcPr>
            <w:tcW w:w="567" w:type="dxa"/>
            <w:tcMar>
              <w:left w:w="57" w:type="dxa"/>
              <w:right w:w="57" w:type="dxa"/>
            </w:tcMar>
            <w:vAlign w:val="center"/>
          </w:tcPr>
          <w:p w14:paraId="1F6C725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13.6</w:t>
            </w:r>
          </w:p>
        </w:tc>
        <w:tc>
          <w:tcPr>
            <w:tcW w:w="737" w:type="dxa"/>
            <w:tcMar>
              <w:left w:w="57" w:type="dxa"/>
              <w:right w:w="57" w:type="dxa"/>
            </w:tcMar>
            <w:vAlign w:val="center"/>
          </w:tcPr>
          <w:p w14:paraId="1E6A3D3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-13.3</w:t>
            </w:r>
          </w:p>
        </w:tc>
        <w:tc>
          <w:tcPr>
            <w:tcW w:w="567" w:type="dxa"/>
            <w:tcMar>
              <w:left w:w="57" w:type="dxa"/>
              <w:right w:w="57" w:type="dxa"/>
            </w:tcMar>
            <w:vAlign w:val="center"/>
          </w:tcPr>
          <w:p w14:paraId="6CBBD5E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21.2</w:t>
            </w:r>
          </w:p>
        </w:tc>
        <w:tc>
          <w:tcPr>
            <w:tcW w:w="567" w:type="dxa"/>
            <w:tcMar>
              <w:left w:w="57" w:type="dxa"/>
              <w:right w:w="57" w:type="dxa"/>
            </w:tcMar>
            <w:vAlign w:val="center"/>
          </w:tcPr>
          <w:p w14:paraId="7D0AC89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12.7</w:t>
            </w:r>
          </w:p>
        </w:tc>
        <w:tc>
          <w:tcPr>
            <w:tcW w:w="737" w:type="dxa"/>
            <w:tcMar>
              <w:left w:w="57" w:type="dxa"/>
              <w:right w:w="57" w:type="dxa"/>
            </w:tcMar>
            <w:vAlign w:val="center"/>
          </w:tcPr>
          <w:p w14:paraId="21BE9E2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-8.5</w:t>
            </w:r>
          </w:p>
        </w:tc>
      </w:tr>
      <w:tr w:rsidR="007D5EE4" w:rsidRPr="00063A5E" w14:paraId="646978F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75D5C050" w14:textId="58EC2218"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Electricity/Water supply</w:t>
            </w:r>
          </w:p>
        </w:tc>
        <w:tc>
          <w:tcPr>
            <w:tcW w:w="567" w:type="dxa"/>
            <w:tcMar>
              <w:left w:w="57" w:type="dxa"/>
              <w:right w:w="57" w:type="dxa"/>
            </w:tcMar>
            <w:vAlign w:val="center"/>
          </w:tcPr>
          <w:p w14:paraId="243FB12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567" w:type="dxa"/>
            <w:tcMar>
              <w:left w:w="57" w:type="dxa"/>
              <w:right w:w="57" w:type="dxa"/>
            </w:tcMar>
            <w:vAlign w:val="center"/>
          </w:tcPr>
          <w:p w14:paraId="3A7B006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0.9</w:t>
            </w:r>
          </w:p>
        </w:tc>
        <w:tc>
          <w:tcPr>
            <w:tcW w:w="737" w:type="dxa"/>
            <w:tcMar>
              <w:left w:w="57" w:type="dxa"/>
              <w:right w:w="57" w:type="dxa"/>
            </w:tcMar>
            <w:vAlign w:val="center"/>
          </w:tcPr>
          <w:p w14:paraId="1BCB38D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567" w:type="dxa"/>
            <w:tcMar>
              <w:left w:w="57" w:type="dxa"/>
              <w:right w:w="57" w:type="dxa"/>
            </w:tcMar>
            <w:vAlign w:val="center"/>
          </w:tcPr>
          <w:p w14:paraId="5E50B6F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567" w:type="dxa"/>
            <w:tcMar>
              <w:left w:w="57" w:type="dxa"/>
              <w:right w:w="57" w:type="dxa"/>
            </w:tcMar>
            <w:vAlign w:val="center"/>
          </w:tcPr>
          <w:p w14:paraId="598835A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737" w:type="dxa"/>
            <w:tcMar>
              <w:left w:w="57" w:type="dxa"/>
              <w:right w:w="57" w:type="dxa"/>
            </w:tcMar>
            <w:vAlign w:val="center"/>
          </w:tcPr>
          <w:p w14:paraId="597E9D7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c>
          <w:tcPr>
            <w:tcW w:w="567" w:type="dxa"/>
            <w:tcMar>
              <w:left w:w="57" w:type="dxa"/>
              <w:right w:w="57" w:type="dxa"/>
            </w:tcMar>
            <w:vAlign w:val="center"/>
          </w:tcPr>
          <w:p w14:paraId="696C6DC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567" w:type="dxa"/>
            <w:tcMar>
              <w:left w:w="57" w:type="dxa"/>
              <w:right w:w="57" w:type="dxa"/>
            </w:tcMar>
            <w:vAlign w:val="center"/>
          </w:tcPr>
          <w:p w14:paraId="7FBC029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737" w:type="dxa"/>
            <w:tcMar>
              <w:left w:w="57" w:type="dxa"/>
              <w:right w:w="57" w:type="dxa"/>
            </w:tcMar>
            <w:vAlign w:val="center"/>
          </w:tcPr>
          <w:p w14:paraId="6ABC6DD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c>
          <w:tcPr>
            <w:tcW w:w="567" w:type="dxa"/>
            <w:tcMar>
              <w:left w:w="57" w:type="dxa"/>
              <w:right w:w="57" w:type="dxa"/>
            </w:tcMar>
            <w:vAlign w:val="center"/>
          </w:tcPr>
          <w:p w14:paraId="59CF9FC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567" w:type="dxa"/>
            <w:tcMar>
              <w:left w:w="57" w:type="dxa"/>
              <w:right w:w="57" w:type="dxa"/>
            </w:tcMar>
            <w:vAlign w:val="center"/>
          </w:tcPr>
          <w:p w14:paraId="0D32B0F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737" w:type="dxa"/>
            <w:tcMar>
              <w:left w:w="57" w:type="dxa"/>
              <w:right w:w="57" w:type="dxa"/>
            </w:tcMar>
            <w:vAlign w:val="center"/>
          </w:tcPr>
          <w:p w14:paraId="6CBB319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r>
      <w:tr w:rsidR="007D5EE4" w:rsidRPr="00063A5E" w14:paraId="5F9D248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D528E25" w14:textId="66ECCB95"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Construction</w:t>
            </w:r>
          </w:p>
        </w:tc>
        <w:tc>
          <w:tcPr>
            <w:tcW w:w="567" w:type="dxa"/>
            <w:tcMar>
              <w:left w:w="57" w:type="dxa"/>
              <w:right w:w="57" w:type="dxa"/>
            </w:tcMar>
            <w:vAlign w:val="center"/>
          </w:tcPr>
          <w:p w14:paraId="2324094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5.6</w:t>
            </w:r>
          </w:p>
        </w:tc>
        <w:tc>
          <w:tcPr>
            <w:tcW w:w="567" w:type="dxa"/>
            <w:tcMar>
              <w:left w:w="57" w:type="dxa"/>
              <w:right w:w="57" w:type="dxa"/>
            </w:tcMar>
            <w:vAlign w:val="center"/>
          </w:tcPr>
          <w:p w14:paraId="388552A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7.1</w:t>
            </w:r>
          </w:p>
        </w:tc>
        <w:tc>
          <w:tcPr>
            <w:tcW w:w="737" w:type="dxa"/>
            <w:tcMar>
              <w:left w:w="57" w:type="dxa"/>
              <w:right w:w="57" w:type="dxa"/>
            </w:tcMar>
            <w:vAlign w:val="center"/>
          </w:tcPr>
          <w:p w14:paraId="6DC059F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c>
          <w:tcPr>
            <w:tcW w:w="567" w:type="dxa"/>
            <w:tcMar>
              <w:left w:w="57" w:type="dxa"/>
              <w:right w:w="57" w:type="dxa"/>
            </w:tcMar>
            <w:vAlign w:val="center"/>
          </w:tcPr>
          <w:p w14:paraId="0747F9E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5.8</w:t>
            </w:r>
          </w:p>
        </w:tc>
        <w:tc>
          <w:tcPr>
            <w:tcW w:w="567" w:type="dxa"/>
            <w:tcMar>
              <w:left w:w="57" w:type="dxa"/>
              <w:right w:w="57" w:type="dxa"/>
            </w:tcMar>
            <w:vAlign w:val="center"/>
          </w:tcPr>
          <w:p w14:paraId="6F4BBE8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7.6</w:t>
            </w:r>
          </w:p>
        </w:tc>
        <w:tc>
          <w:tcPr>
            <w:tcW w:w="737" w:type="dxa"/>
            <w:tcMar>
              <w:left w:w="57" w:type="dxa"/>
              <w:right w:w="57" w:type="dxa"/>
            </w:tcMar>
            <w:vAlign w:val="center"/>
          </w:tcPr>
          <w:p w14:paraId="47DA360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567" w:type="dxa"/>
            <w:tcMar>
              <w:left w:w="57" w:type="dxa"/>
              <w:right w:w="57" w:type="dxa"/>
            </w:tcMar>
            <w:vAlign w:val="center"/>
          </w:tcPr>
          <w:p w14:paraId="1957D93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6.1</w:t>
            </w:r>
          </w:p>
        </w:tc>
        <w:tc>
          <w:tcPr>
            <w:tcW w:w="567" w:type="dxa"/>
            <w:tcMar>
              <w:left w:w="57" w:type="dxa"/>
              <w:right w:w="57" w:type="dxa"/>
            </w:tcMar>
            <w:vAlign w:val="center"/>
          </w:tcPr>
          <w:p w14:paraId="5A3462E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6.6</w:t>
            </w:r>
          </w:p>
        </w:tc>
        <w:tc>
          <w:tcPr>
            <w:tcW w:w="737" w:type="dxa"/>
            <w:tcMar>
              <w:left w:w="57" w:type="dxa"/>
              <w:right w:w="57" w:type="dxa"/>
            </w:tcMar>
            <w:vAlign w:val="center"/>
          </w:tcPr>
          <w:p w14:paraId="26C2140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567" w:type="dxa"/>
            <w:tcMar>
              <w:left w:w="57" w:type="dxa"/>
              <w:right w:w="57" w:type="dxa"/>
            </w:tcMar>
            <w:vAlign w:val="center"/>
          </w:tcPr>
          <w:p w14:paraId="7E88070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w:t>
            </w:r>
          </w:p>
        </w:tc>
        <w:tc>
          <w:tcPr>
            <w:tcW w:w="567" w:type="dxa"/>
            <w:tcMar>
              <w:left w:w="57" w:type="dxa"/>
              <w:right w:w="57" w:type="dxa"/>
            </w:tcMar>
            <w:vAlign w:val="center"/>
          </w:tcPr>
          <w:p w14:paraId="4383266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w:t>
            </w:r>
          </w:p>
        </w:tc>
        <w:tc>
          <w:tcPr>
            <w:tcW w:w="737" w:type="dxa"/>
            <w:tcMar>
              <w:left w:w="57" w:type="dxa"/>
              <w:right w:w="57" w:type="dxa"/>
            </w:tcMar>
            <w:vAlign w:val="center"/>
          </w:tcPr>
          <w:p w14:paraId="196555E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r>
      <w:tr w:rsidR="007D5EE4" w:rsidRPr="00063A5E" w14:paraId="1E003F4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2A8F564A" w14:textId="4A4E8B47"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6</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Wholesale and retail trade</w:t>
            </w:r>
          </w:p>
        </w:tc>
        <w:tc>
          <w:tcPr>
            <w:tcW w:w="567" w:type="dxa"/>
            <w:tcMar>
              <w:left w:w="57" w:type="dxa"/>
              <w:right w:w="57" w:type="dxa"/>
            </w:tcMar>
            <w:vAlign w:val="center"/>
          </w:tcPr>
          <w:p w14:paraId="57EE296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16.0</w:t>
            </w:r>
          </w:p>
        </w:tc>
        <w:tc>
          <w:tcPr>
            <w:tcW w:w="567" w:type="dxa"/>
            <w:tcMar>
              <w:left w:w="57" w:type="dxa"/>
              <w:right w:w="57" w:type="dxa"/>
            </w:tcMar>
            <w:vAlign w:val="center"/>
          </w:tcPr>
          <w:p w14:paraId="66B72A0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16.7</w:t>
            </w:r>
          </w:p>
        </w:tc>
        <w:tc>
          <w:tcPr>
            <w:tcW w:w="737" w:type="dxa"/>
            <w:tcMar>
              <w:left w:w="57" w:type="dxa"/>
              <w:right w:w="57" w:type="dxa"/>
            </w:tcMar>
            <w:vAlign w:val="center"/>
          </w:tcPr>
          <w:p w14:paraId="1BD572E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567" w:type="dxa"/>
            <w:tcMar>
              <w:left w:w="57" w:type="dxa"/>
              <w:right w:w="57" w:type="dxa"/>
            </w:tcMar>
            <w:vAlign w:val="center"/>
          </w:tcPr>
          <w:p w14:paraId="66A56ED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13.6</w:t>
            </w:r>
          </w:p>
        </w:tc>
        <w:tc>
          <w:tcPr>
            <w:tcW w:w="567" w:type="dxa"/>
            <w:tcMar>
              <w:left w:w="57" w:type="dxa"/>
              <w:right w:w="57" w:type="dxa"/>
            </w:tcMar>
            <w:vAlign w:val="center"/>
          </w:tcPr>
          <w:p w14:paraId="7399278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11.3</w:t>
            </w:r>
          </w:p>
        </w:tc>
        <w:tc>
          <w:tcPr>
            <w:tcW w:w="737" w:type="dxa"/>
            <w:tcMar>
              <w:left w:w="57" w:type="dxa"/>
              <w:right w:w="57" w:type="dxa"/>
            </w:tcMar>
            <w:vAlign w:val="center"/>
          </w:tcPr>
          <w:p w14:paraId="558E83E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w:t>
            </w:r>
          </w:p>
        </w:tc>
        <w:tc>
          <w:tcPr>
            <w:tcW w:w="567" w:type="dxa"/>
            <w:tcMar>
              <w:left w:w="57" w:type="dxa"/>
              <w:right w:w="57" w:type="dxa"/>
            </w:tcMar>
            <w:vAlign w:val="center"/>
          </w:tcPr>
          <w:p w14:paraId="57679D6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15.2</w:t>
            </w:r>
          </w:p>
        </w:tc>
        <w:tc>
          <w:tcPr>
            <w:tcW w:w="567" w:type="dxa"/>
            <w:tcMar>
              <w:left w:w="57" w:type="dxa"/>
              <w:right w:w="57" w:type="dxa"/>
            </w:tcMar>
            <w:vAlign w:val="center"/>
          </w:tcPr>
          <w:p w14:paraId="3D0F03E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11.3</w:t>
            </w:r>
          </w:p>
        </w:tc>
        <w:tc>
          <w:tcPr>
            <w:tcW w:w="737" w:type="dxa"/>
            <w:tcMar>
              <w:left w:w="57" w:type="dxa"/>
              <w:right w:w="57" w:type="dxa"/>
            </w:tcMar>
            <w:vAlign w:val="center"/>
          </w:tcPr>
          <w:p w14:paraId="0415ED0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567" w:type="dxa"/>
            <w:tcMar>
              <w:left w:w="57" w:type="dxa"/>
              <w:right w:w="57" w:type="dxa"/>
            </w:tcMar>
            <w:vAlign w:val="center"/>
          </w:tcPr>
          <w:p w14:paraId="5832977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19.5</w:t>
            </w:r>
          </w:p>
        </w:tc>
        <w:tc>
          <w:tcPr>
            <w:tcW w:w="567" w:type="dxa"/>
            <w:tcMar>
              <w:left w:w="57" w:type="dxa"/>
              <w:right w:w="57" w:type="dxa"/>
            </w:tcMar>
            <w:vAlign w:val="center"/>
          </w:tcPr>
          <w:p w14:paraId="27E937A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12.1</w:t>
            </w:r>
          </w:p>
        </w:tc>
        <w:tc>
          <w:tcPr>
            <w:tcW w:w="737" w:type="dxa"/>
            <w:tcMar>
              <w:left w:w="57" w:type="dxa"/>
              <w:right w:w="57" w:type="dxa"/>
            </w:tcMar>
            <w:vAlign w:val="center"/>
          </w:tcPr>
          <w:p w14:paraId="3908B47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-7.4</w:t>
            </w:r>
          </w:p>
        </w:tc>
      </w:tr>
      <w:tr w:rsidR="007D5EE4" w:rsidRPr="00063A5E" w14:paraId="19487B0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A885EEA" w14:textId="78B96231"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Hotels and restaurants</w:t>
            </w:r>
          </w:p>
        </w:tc>
        <w:tc>
          <w:tcPr>
            <w:tcW w:w="567" w:type="dxa"/>
            <w:tcMar>
              <w:left w:w="57" w:type="dxa"/>
              <w:right w:w="57" w:type="dxa"/>
            </w:tcMar>
            <w:vAlign w:val="center"/>
          </w:tcPr>
          <w:p w14:paraId="2CADDB8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567" w:type="dxa"/>
            <w:tcMar>
              <w:left w:w="57" w:type="dxa"/>
              <w:right w:w="57" w:type="dxa"/>
            </w:tcMar>
            <w:vAlign w:val="center"/>
          </w:tcPr>
          <w:p w14:paraId="24CA829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6.2</w:t>
            </w:r>
          </w:p>
        </w:tc>
        <w:tc>
          <w:tcPr>
            <w:tcW w:w="737" w:type="dxa"/>
            <w:tcMar>
              <w:left w:w="57" w:type="dxa"/>
              <w:right w:w="57" w:type="dxa"/>
            </w:tcMar>
            <w:vAlign w:val="center"/>
          </w:tcPr>
          <w:p w14:paraId="08007A1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567" w:type="dxa"/>
            <w:tcMar>
              <w:left w:w="57" w:type="dxa"/>
              <w:right w:w="57" w:type="dxa"/>
            </w:tcMar>
            <w:vAlign w:val="center"/>
          </w:tcPr>
          <w:p w14:paraId="1559077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p>
        </w:tc>
        <w:tc>
          <w:tcPr>
            <w:tcW w:w="567" w:type="dxa"/>
            <w:tcMar>
              <w:left w:w="57" w:type="dxa"/>
              <w:right w:w="57" w:type="dxa"/>
            </w:tcMar>
            <w:vAlign w:val="center"/>
          </w:tcPr>
          <w:p w14:paraId="1380602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w:t>
            </w:r>
          </w:p>
        </w:tc>
        <w:tc>
          <w:tcPr>
            <w:tcW w:w="737" w:type="dxa"/>
            <w:tcMar>
              <w:left w:w="57" w:type="dxa"/>
              <w:right w:w="57" w:type="dxa"/>
            </w:tcMar>
            <w:vAlign w:val="center"/>
          </w:tcPr>
          <w:p w14:paraId="3EF4D48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c>
          <w:tcPr>
            <w:tcW w:w="567" w:type="dxa"/>
            <w:tcMar>
              <w:left w:w="57" w:type="dxa"/>
              <w:right w:w="57" w:type="dxa"/>
            </w:tcMar>
            <w:vAlign w:val="center"/>
          </w:tcPr>
          <w:p w14:paraId="51898F7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567" w:type="dxa"/>
            <w:tcMar>
              <w:left w:w="57" w:type="dxa"/>
              <w:right w:w="57" w:type="dxa"/>
            </w:tcMar>
            <w:vAlign w:val="center"/>
          </w:tcPr>
          <w:p w14:paraId="255194F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p>
        </w:tc>
        <w:tc>
          <w:tcPr>
            <w:tcW w:w="737" w:type="dxa"/>
            <w:tcMar>
              <w:left w:w="57" w:type="dxa"/>
              <w:right w:w="57" w:type="dxa"/>
            </w:tcMar>
            <w:vAlign w:val="center"/>
          </w:tcPr>
          <w:p w14:paraId="45CC54D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-0.3</w:t>
            </w:r>
          </w:p>
        </w:tc>
        <w:tc>
          <w:tcPr>
            <w:tcW w:w="567" w:type="dxa"/>
            <w:tcMar>
              <w:left w:w="57" w:type="dxa"/>
              <w:right w:w="57" w:type="dxa"/>
            </w:tcMar>
            <w:vAlign w:val="center"/>
          </w:tcPr>
          <w:p w14:paraId="4ADFB42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567" w:type="dxa"/>
            <w:tcMar>
              <w:left w:w="57" w:type="dxa"/>
              <w:right w:w="57" w:type="dxa"/>
            </w:tcMar>
            <w:vAlign w:val="center"/>
          </w:tcPr>
          <w:p w14:paraId="030EA27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2.4</w:t>
            </w:r>
          </w:p>
        </w:tc>
        <w:tc>
          <w:tcPr>
            <w:tcW w:w="737" w:type="dxa"/>
            <w:tcMar>
              <w:left w:w="57" w:type="dxa"/>
              <w:right w:w="57" w:type="dxa"/>
            </w:tcMar>
            <w:vAlign w:val="center"/>
          </w:tcPr>
          <w:p w14:paraId="637BA3D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r>
      <w:tr w:rsidR="007D5EE4" w:rsidRPr="00063A5E" w14:paraId="29A46C5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CA537FB" w14:textId="3BB95E7D" w:rsidR="007D5EE4" w:rsidRPr="00063A5E" w:rsidRDefault="00D9313F"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Transport/Communication</w:t>
            </w:r>
          </w:p>
        </w:tc>
        <w:tc>
          <w:tcPr>
            <w:tcW w:w="567" w:type="dxa"/>
            <w:tcMar>
              <w:left w:w="57" w:type="dxa"/>
              <w:right w:w="57" w:type="dxa"/>
            </w:tcMar>
            <w:vAlign w:val="center"/>
          </w:tcPr>
          <w:p w14:paraId="396149A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6.4</w:t>
            </w:r>
          </w:p>
        </w:tc>
        <w:tc>
          <w:tcPr>
            <w:tcW w:w="567" w:type="dxa"/>
            <w:tcMar>
              <w:left w:w="57" w:type="dxa"/>
              <w:right w:w="57" w:type="dxa"/>
            </w:tcMar>
            <w:vAlign w:val="center"/>
          </w:tcPr>
          <w:p w14:paraId="6452C78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8.0</w:t>
            </w:r>
          </w:p>
        </w:tc>
        <w:tc>
          <w:tcPr>
            <w:tcW w:w="737" w:type="dxa"/>
            <w:tcMar>
              <w:left w:w="57" w:type="dxa"/>
              <w:right w:w="57" w:type="dxa"/>
            </w:tcMar>
            <w:vAlign w:val="center"/>
          </w:tcPr>
          <w:p w14:paraId="56BE8E8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567" w:type="dxa"/>
            <w:tcMar>
              <w:left w:w="57" w:type="dxa"/>
              <w:right w:w="57" w:type="dxa"/>
            </w:tcMar>
            <w:vAlign w:val="center"/>
          </w:tcPr>
          <w:p w14:paraId="676E486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8.5</w:t>
            </w:r>
          </w:p>
        </w:tc>
        <w:tc>
          <w:tcPr>
            <w:tcW w:w="567" w:type="dxa"/>
            <w:tcMar>
              <w:left w:w="57" w:type="dxa"/>
              <w:right w:w="57" w:type="dxa"/>
            </w:tcMar>
            <w:vAlign w:val="center"/>
          </w:tcPr>
          <w:p w14:paraId="0CDD5BB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10.3</w:t>
            </w:r>
          </w:p>
        </w:tc>
        <w:tc>
          <w:tcPr>
            <w:tcW w:w="737" w:type="dxa"/>
            <w:tcMar>
              <w:left w:w="57" w:type="dxa"/>
              <w:right w:w="57" w:type="dxa"/>
            </w:tcMar>
            <w:vAlign w:val="center"/>
          </w:tcPr>
          <w:p w14:paraId="23140DF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w:t>
            </w:r>
          </w:p>
        </w:tc>
        <w:tc>
          <w:tcPr>
            <w:tcW w:w="567" w:type="dxa"/>
            <w:tcMar>
              <w:left w:w="57" w:type="dxa"/>
              <w:right w:w="57" w:type="dxa"/>
            </w:tcMar>
            <w:vAlign w:val="center"/>
          </w:tcPr>
          <w:p w14:paraId="5369779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6.1</w:t>
            </w:r>
          </w:p>
        </w:tc>
        <w:tc>
          <w:tcPr>
            <w:tcW w:w="567" w:type="dxa"/>
            <w:tcMar>
              <w:left w:w="57" w:type="dxa"/>
              <w:right w:w="57" w:type="dxa"/>
            </w:tcMar>
            <w:vAlign w:val="center"/>
          </w:tcPr>
          <w:p w14:paraId="101D4C5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9.5</w:t>
            </w:r>
          </w:p>
        </w:tc>
        <w:tc>
          <w:tcPr>
            <w:tcW w:w="737" w:type="dxa"/>
            <w:tcMar>
              <w:left w:w="57" w:type="dxa"/>
              <w:right w:w="57" w:type="dxa"/>
            </w:tcMar>
            <w:vAlign w:val="center"/>
          </w:tcPr>
          <w:p w14:paraId="4F06B52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w:t>
            </w:r>
          </w:p>
        </w:tc>
        <w:tc>
          <w:tcPr>
            <w:tcW w:w="567" w:type="dxa"/>
            <w:tcMar>
              <w:left w:w="57" w:type="dxa"/>
              <w:right w:w="57" w:type="dxa"/>
            </w:tcMar>
            <w:vAlign w:val="center"/>
          </w:tcPr>
          <w:p w14:paraId="4F610D5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567" w:type="dxa"/>
            <w:tcMar>
              <w:left w:w="57" w:type="dxa"/>
              <w:right w:w="57" w:type="dxa"/>
            </w:tcMar>
            <w:vAlign w:val="center"/>
          </w:tcPr>
          <w:p w14:paraId="594A5AF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737" w:type="dxa"/>
            <w:tcMar>
              <w:left w:w="57" w:type="dxa"/>
              <w:right w:w="57" w:type="dxa"/>
            </w:tcMar>
            <w:vAlign w:val="center"/>
          </w:tcPr>
          <w:p w14:paraId="14916A3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r>
      <w:tr w:rsidR="007D5EE4" w:rsidRPr="00063A5E" w14:paraId="06E4660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23DD0D77" w14:textId="078FCD10" w:rsidR="007D5EE4" w:rsidRPr="00063A5E" w:rsidRDefault="00D9313F" w:rsidP="00844107">
            <w:pPr>
              <w:rPr>
                <w:rFonts w:ascii="Garamond" w:hAnsi="Garamond" w:cstheme="minorHAnsi"/>
                <w:b w:val="0"/>
                <w:sz w:val="20"/>
                <w:szCs w:val="20"/>
                <w:lang w:val="en-GB" w:eastAsia="fr-FR"/>
              </w:rPr>
            </w:pPr>
            <w:r w:rsidRPr="00063A5E">
              <w:rPr>
                <w:rFonts w:ascii="Garamond" w:hAnsi="Garamond"/>
                <w:b w:val="0"/>
                <w:sz w:val="20"/>
                <w:szCs w:val="20"/>
                <w:lang w:val="en-GB"/>
              </w:rPr>
              <w:t>9</w:t>
            </w:r>
            <w:r w:rsidR="007D5EE4" w:rsidRPr="00063A5E">
              <w:rPr>
                <w:rFonts w:ascii="Garamond" w:hAnsi="Garamond"/>
                <w:b w:val="0"/>
                <w:sz w:val="20"/>
                <w:szCs w:val="20"/>
                <w:lang w:val="en-GB"/>
              </w:rPr>
              <w:t>. Financial intermediation</w:t>
            </w:r>
          </w:p>
        </w:tc>
        <w:tc>
          <w:tcPr>
            <w:tcW w:w="567" w:type="dxa"/>
            <w:tcMar>
              <w:left w:w="57" w:type="dxa"/>
              <w:right w:w="57" w:type="dxa"/>
            </w:tcMar>
            <w:vAlign w:val="center"/>
          </w:tcPr>
          <w:p w14:paraId="725A491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w:t>
            </w:r>
          </w:p>
        </w:tc>
        <w:tc>
          <w:tcPr>
            <w:tcW w:w="567" w:type="dxa"/>
            <w:tcMar>
              <w:left w:w="57" w:type="dxa"/>
              <w:right w:w="57" w:type="dxa"/>
            </w:tcMar>
            <w:vAlign w:val="center"/>
          </w:tcPr>
          <w:p w14:paraId="0CB421A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p>
        </w:tc>
        <w:tc>
          <w:tcPr>
            <w:tcW w:w="737" w:type="dxa"/>
            <w:tcMar>
              <w:left w:w="57" w:type="dxa"/>
              <w:right w:w="57" w:type="dxa"/>
            </w:tcMar>
            <w:vAlign w:val="center"/>
          </w:tcPr>
          <w:p w14:paraId="757AB83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w:t>
            </w:r>
          </w:p>
        </w:tc>
        <w:tc>
          <w:tcPr>
            <w:tcW w:w="567" w:type="dxa"/>
            <w:tcMar>
              <w:left w:w="57" w:type="dxa"/>
              <w:right w:w="57" w:type="dxa"/>
            </w:tcMar>
            <w:vAlign w:val="center"/>
          </w:tcPr>
          <w:p w14:paraId="7FFAD01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w:t>
            </w:r>
          </w:p>
        </w:tc>
        <w:tc>
          <w:tcPr>
            <w:tcW w:w="567" w:type="dxa"/>
            <w:tcMar>
              <w:left w:w="57" w:type="dxa"/>
              <w:right w:w="57" w:type="dxa"/>
            </w:tcMar>
            <w:vAlign w:val="center"/>
          </w:tcPr>
          <w:p w14:paraId="540D79E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737" w:type="dxa"/>
            <w:tcMar>
              <w:left w:w="57" w:type="dxa"/>
              <w:right w:w="57" w:type="dxa"/>
            </w:tcMar>
            <w:vAlign w:val="center"/>
          </w:tcPr>
          <w:p w14:paraId="2409E59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w:t>
            </w:r>
          </w:p>
        </w:tc>
        <w:tc>
          <w:tcPr>
            <w:tcW w:w="567" w:type="dxa"/>
            <w:tcMar>
              <w:left w:w="57" w:type="dxa"/>
              <w:right w:w="57" w:type="dxa"/>
            </w:tcMar>
            <w:vAlign w:val="center"/>
          </w:tcPr>
          <w:p w14:paraId="2AB9897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4.2</w:t>
            </w:r>
          </w:p>
        </w:tc>
        <w:tc>
          <w:tcPr>
            <w:tcW w:w="567" w:type="dxa"/>
            <w:tcMar>
              <w:left w:w="57" w:type="dxa"/>
              <w:right w:w="57" w:type="dxa"/>
            </w:tcMar>
            <w:vAlign w:val="center"/>
          </w:tcPr>
          <w:p w14:paraId="2ADAF87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3.7</w:t>
            </w:r>
          </w:p>
        </w:tc>
        <w:tc>
          <w:tcPr>
            <w:tcW w:w="737" w:type="dxa"/>
            <w:tcMar>
              <w:left w:w="57" w:type="dxa"/>
              <w:right w:w="57" w:type="dxa"/>
            </w:tcMar>
            <w:vAlign w:val="center"/>
          </w:tcPr>
          <w:p w14:paraId="2D79BD9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567" w:type="dxa"/>
            <w:tcMar>
              <w:left w:w="57" w:type="dxa"/>
              <w:right w:w="57" w:type="dxa"/>
            </w:tcMar>
            <w:vAlign w:val="center"/>
          </w:tcPr>
          <w:p w14:paraId="326B796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567" w:type="dxa"/>
            <w:tcMar>
              <w:left w:w="57" w:type="dxa"/>
              <w:right w:w="57" w:type="dxa"/>
            </w:tcMar>
            <w:vAlign w:val="center"/>
          </w:tcPr>
          <w:p w14:paraId="601DA16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w:t>
            </w:r>
          </w:p>
        </w:tc>
        <w:tc>
          <w:tcPr>
            <w:tcW w:w="737" w:type="dxa"/>
            <w:tcMar>
              <w:left w:w="57" w:type="dxa"/>
              <w:right w:w="57" w:type="dxa"/>
            </w:tcMar>
            <w:vAlign w:val="center"/>
          </w:tcPr>
          <w:p w14:paraId="6BC5308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r>
      <w:tr w:rsidR="007D5EE4" w:rsidRPr="00063A5E" w14:paraId="6FE4AF8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32B7F27" w14:textId="3A5734E2"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D9313F" w:rsidRPr="00063A5E">
              <w:rPr>
                <w:rFonts w:ascii="Garamond" w:hAnsi="Garamond" w:cstheme="minorHAnsi"/>
                <w:b w:val="0"/>
                <w:sz w:val="20"/>
                <w:szCs w:val="20"/>
                <w:lang w:val="en-GB" w:eastAsia="fr-FR"/>
              </w:rPr>
              <w:t>0</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Business activities</w:t>
            </w:r>
          </w:p>
        </w:tc>
        <w:tc>
          <w:tcPr>
            <w:tcW w:w="567" w:type="dxa"/>
            <w:tcMar>
              <w:left w:w="57" w:type="dxa"/>
              <w:right w:w="57" w:type="dxa"/>
            </w:tcMar>
            <w:vAlign w:val="center"/>
          </w:tcPr>
          <w:p w14:paraId="36B9B5C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567" w:type="dxa"/>
            <w:tcMar>
              <w:left w:w="57" w:type="dxa"/>
              <w:right w:w="57" w:type="dxa"/>
            </w:tcMar>
            <w:vAlign w:val="center"/>
          </w:tcPr>
          <w:p w14:paraId="0D7ED55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13.4</w:t>
            </w:r>
          </w:p>
        </w:tc>
        <w:tc>
          <w:tcPr>
            <w:tcW w:w="737" w:type="dxa"/>
            <w:tcMar>
              <w:left w:w="57" w:type="dxa"/>
              <w:right w:w="57" w:type="dxa"/>
            </w:tcMar>
            <w:vAlign w:val="center"/>
          </w:tcPr>
          <w:p w14:paraId="55CAE00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9.4</w:t>
            </w:r>
          </w:p>
        </w:tc>
        <w:tc>
          <w:tcPr>
            <w:tcW w:w="567" w:type="dxa"/>
            <w:tcMar>
              <w:left w:w="57" w:type="dxa"/>
              <w:right w:w="57" w:type="dxa"/>
            </w:tcMar>
            <w:vAlign w:val="center"/>
          </w:tcPr>
          <w:p w14:paraId="6301C86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567" w:type="dxa"/>
            <w:tcMar>
              <w:left w:w="57" w:type="dxa"/>
              <w:right w:w="57" w:type="dxa"/>
            </w:tcMar>
            <w:vAlign w:val="center"/>
          </w:tcPr>
          <w:p w14:paraId="56712EE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13.0</w:t>
            </w:r>
          </w:p>
        </w:tc>
        <w:tc>
          <w:tcPr>
            <w:tcW w:w="737" w:type="dxa"/>
            <w:tcMar>
              <w:left w:w="57" w:type="dxa"/>
              <w:right w:w="57" w:type="dxa"/>
            </w:tcMar>
            <w:vAlign w:val="center"/>
          </w:tcPr>
          <w:p w14:paraId="4F20D21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w:t>
            </w:r>
          </w:p>
        </w:tc>
        <w:tc>
          <w:tcPr>
            <w:tcW w:w="567" w:type="dxa"/>
            <w:tcMar>
              <w:left w:w="57" w:type="dxa"/>
              <w:right w:w="57" w:type="dxa"/>
            </w:tcMar>
            <w:vAlign w:val="center"/>
          </w:tcPr>
          <w:p w14:paraId="3929BB5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w:t>
            </w:r>
          </w:p>
        </w:tc>
        <w:tc>
          <w:tcPr>
            <w:tcW w:w="567" w:type="dxa"/>
            <w:tcMar>
              <w:left w:w="57" w:type="dxa"/>
              <w:right w:w="57" w:type="dxa"/>
            </w:tcMar>
            <w:vAlign w:val="center"/>
          </w:tcPr>
          <w:p w14:paraId="1103D3E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12.3</w:t>
            </w:r>
          </w:p>
        </w:tc>
        <w:tc>
          <w:tcPr>
            <w:tcW w:w="737" w:type="dxa"/>
            <w:tcMar>
              <w:left w:w="57" w:type="dxa"/>
              <w:right w:w="57" w:type="dxa"/>
            </w:tcMar>
            <w:vAlign w:val="center"/>
          </w:tcPr>
          <w:p w14:paraId="5AE5886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8.9</w:t>
            </w:r>
          </w:p>
        </w:tc>
        <w:tc>
          <w:tcPr>
            <w:tcW w:w="567" w:type="dxa"/>
            <w:tcMar>
              <w:left w:w="57" w:type="dxa"/>
              <w:right w:w="57" w:type="dxa"/>
            </w:tcMar>
            <w:vAlign w:val="center"/>
          </w:tcPr>
          <w:p w14:paraId="32AED3C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c>
          <w:tcPr>
            <w:tcW w:w="567" w:type="dxa"/>
            <w:tcMar>
              <w:left w:w="57" w:type="dxa"/>
              <w:right w:w="57" w:type="dxa"/>
            </w:tcMar>
            <w:vAlign w:val="center"/>
          </w:tcPr>
          <w:p w14:paraId="7800270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11.9</w:t>
            </w:r>
          </w:p>
        </w:tc>
        <w:tc>
          <w:tcPr>
            <w:tcW w:w="737" w:type="dxa"/>
            <w:tcMar>
              <w:left w:w="57" w:type="dxa"/>
              <w:right w:w="57" w:type="dxa"/>
            </w:tcMar>
            <w:vAlign w:val="center"/>
          </w:tcPr>
          <w:p w14:paraId="38E6234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8.3</w:t>
            </w:r>
          </w:p>
        </w:tc>
      </w:tr>
      <w:tr w:rsidR="007D5EE4" w:rsidRPr="00063A5E" w14:paraId="450774B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32E286E" w14:textId="65BC4365"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D9313F" w:rsidRPr="00063A5E">
              <w:rPr>
                <w:rFonts w:ascii="Garamond" w:hAnsi="Garamond" w:cstheme="minorHAnsi"/>
                <w:b w:val="0"/>
                <w:sz w:val="20"/>
                <w:szCs w:val="20"/>
                <w:lang w:val="en-GB" w:eastAsia="fr-FR"/>
              </w:rPr>
              <w:t>1</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Public administration</w:t>
            </w:r>
          </w:p>
        </w:tc>
        <w:tc>
          <w:tcPr>
            <w:tcW w:w="567" w:type="dxa"/>
            <w:tcMar>
              <w:left w:w="57" w:type="dxa"/>
              <w:right w:w="57" w:type="dxa"/>
            </w:tcMar>
            <w:vAlign w:val="center"/>
          </w:tcPr>
          <w:p w14:paraId="0CD1D6E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w:t>
            </w:r>
          </w:p>
        </w:tc>
        <w:tc>
          <w:tcPr>
            <w:tcW w:w="567" w:type="dxa"/>
            <w:tcMar>
              <w:left w:w="57" w:type="dxa"/>
              <w:right w:w="57" w:type="dxa"/>
            </w:tcMar>
            <w:vAlign w:val="center"/>
          </w:tcPr>
          <w:p w14:paraId="692E5F0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w:t>
            </w:r>
          </w:p>
        </w:tc>
        <w:tc>
          <w:tcPr>
            <w:tcW w:w="737" w:type="dxa"/>
            <w:tcMar>
              <w:left w:w="57" w:type="dxa"/>
              <w:right w:w="57" w:type="dxa"/>
            </w:tcMar>
            <w:vAlign w:val="center"/>
          </w:tcPr>
          <w:p w14:paraId="3300FDE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-4.8</w:t>
            </w:r>
          </w:p>
        </w:tc>
        <w:tc>
          <w:tcPr>
            <w:tcW w:w="567" w:type="dxa"/>
            <w:tcMar>
              <w:left w:w="57" w:type="dxa"/>
              <w:right w:w="57" w:type="dxa"/>
            </w:tcMar>
            <w:vAlign w:val="center"/>
          </w:tcPr>
          <w:p w14:paraId="4818E5F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567" w:type="dxa"/>
            <w:tcMar>
              <w:left w:w="57" w:type="dxa"/>
              <w:right w:w="57" w:type="dxa"/>
            </w:tcMar>
            <w:vAlign w:val="center"/>
          </w:tcPr>
          <w:p w14:paraId="7E3A781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8.1</w:t>
            </w:r>
          </w:p>
        </w:tc>
        <w:tc>
          <w:tcPr>
            <w:tcW w:w="737" w:type="dxa"/>
            <w:tcMar>
              <w:left w:w="57" w:type="dxa"/>
              <w:right w:w="57" w:type="dxa"/>
            </w:tcMar>
            <w:vAlign w:val="center"/>
          </w:tcPr>
          <w:p w14:paraId="241ECC6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w:t>
            </w:r>
          </w:p>
        </w:tc>
        <w:tc>
          <w:tcPr>
            <w:tcW w:w="567" w:type="dxa"/>
            <w:tcMar>
              <w:left w:w="57" w:type="dxa"/>
              <w:right w:w="57" w:type="dxa"/>
            </w:tcMar>
            <w:vAlign w:val="center"/>
          </w:tcPr>
          <w:p w14:paraId="4C94333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9.5</w:t>
            </w:r>
          </w:p>
        </w:tc>
        <w:tc>
          <w:tcPr>
            <w:tcW w:w="567" w:type="dxa"/>
            <w:tcMar>
              <w:left w:w="57" w:type="dxa"/>
              <w:right w:w="57" w:type="dxa"/>
            </w:tcMar>
            <w:vAlign w:val="center"/>
          </w:tcPr>
          <w:p w14:paraId="6C7D3D0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w:t>
            </w:r>
          </w:p>
        </w:tc>
        <w:tc>
          <w:tcPr>
            <w:tcW w:w="737" w:type="dxa"/>
            <w:tcMar>
              <w:left w:w="57" w:type="dxa"/>
              <w:right w:w="57" w:type="dxa"/>
            </w:tcMar>
            <w:vAlign w:val="center"/>
          </w:tcPr>
          <w:p w14:paraId="1B9B78B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567" w:type="dxa"/>
            <w:tcMar>
              <w:left w:w="57" w:type="dxa"/>
              <w:right w:w="57" w:type="dxa"/>
            </w:tcMar>
            <w:vAlign w:val="center"/>
          </w:tcPr>
          <w:p w14:paraId="36737E8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10.3</w:t>
            </w:r>
          </w:p>
        </w:tc>
        <w:tc>
          <w:tcPr>
            <w:tcW w:w="567" w:type="dxa"/>
            <w:tcMar>
              <w:left w:w="57" w:type="dxa"/>
              <w:right w:w="57" w:type="dxa"/>
            </w:tcMar>
            <w:vAlign w:val="center"/>
          </w:tcPr>
          <w:p w14:paraId="07C96CF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10.1</w:t>
            </w:r>
          </w:p>
        </w:tc>
        <w:tc>
          <w:tcPr>
            <w:tcW w:w="737" w:type="dxa"/>
            <w:tcMar>
              <w:left w:w="57" w:type="dxa"/>
              <w:right w:w="57" w:type="dxa"/>
            </w:tcMar>
            <w:vAlign w:val="center"/>
          </w:tcPr>
          <w:p w14:paraId="5565FF7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-0.3</w:t>
            </w:r>
          </w:p>
        </w:tc>
      </w:tr>
      <w:tr w:rsidR="007D5EE4" w:rsidRPr="00063A5E" w14:paraId="2E22FD13"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A15788E" w14:textId="789F0732"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D9313F" w:rsidRPr="00063A5E">
              <w:rPr>
                <w:rFonts w:ascii="Garamond" w:hAnsi="Garamond" w:cstheme="minorHAnsi"/>
                <w:b w:val="0"/>
                <w:sz w:val="20"/>
                <w:szCs w:val="20"/>
                <w:lang w:val="en-GB" w:eastAsia="fr-FR"/>
              </w:rPr>
              <w:t>2</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Education</w:t>
            </w:r>
          </w:p>
        </w:tc>
        <w:tc>
          <w:tcPr>
            <w:tcW w:w="567" w:type="dxa"/>
            <w:tcMar>
              <w:left w:w="57" w:type="dxa"/>
              <w:right w:w="57" w:type="dxa"/>
            </w:tcMar>
            <w:vAlign w:val="center"/>
          </w:tcPr>
          <w:p w14:paraId="34BEC4E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6.6</w:t>
            </w:r>
          </w:p>
        </w:tc>
        <w:tc>
          <w:tcPr>
            <w:tcW w:w="567" w:type="dxa"/>
            <w:tcMar>
              <w:left w:w="57" w:type="dxa"/>
              <w:right w:w="57" w:type="dxa"/>
            </w:tcMar>
            <w:vAlign w:val="center"/>
          </w:tcPr>
          <w:p w14:paraId="1594287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8.5</w:t>
            </w:r>
          </w:p>
        </w:tc>
        <w:tc>
          <w:tcPr>
            <w:tcW w:w="737" w:type="dxa"/>
            <w:tcMar>
              <w:left w:w="57" w:type="dxa"/>
              <w:right w:w="57" w:type="dxa"/>
            </w:tcMar>
            <w:vAlign w:val="center"/>
          </w:tcPr>
          <w:p w14:paraId="6FE1E5B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567" w:type="dxa"/>
            <w:tcMar>
              <w:left w:w="57" w:type="dxa"/>
              <w:right w:w="57" w:type="dxa"/>
            </w:tcMar>
            <w:vAlign w:val="center"/>
          </w:tcPr>
          <w:p w14:paraId="4836F1C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8.9</w:t>
            </w:r>
          </w:p>
        </w:tc>
        <w:tc>
          <w:tcPr>
            <w:tcW w:w="567" w:type="dxa"/>
            <w:tcMar>
              <w:left w:w="57" w:type="dxa"/>
              <w:right w:w="57" w:type="dxa"/>
            </w:tcMar>
            <w:vAlign w:val="center"/>
          </w:tcPr>
          <w:p w14:paraId="7EE5433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11.1</w:t>
            </w:r>
          </w:p>
        </w:tc>
        <w:tc>
          <w:tcPr>
            <w:tcW w:w="737" w:type="dxa"/>
            <w:tcMar>
              <w:left w:w="57" w:type="dxa"/>
              <w:right w:w="57" w:type="dxa"/>
            </w:tcMar>
            <w:vAlign w:val="center"/>
          </w:tcPr>
          <w:p w14:paraId="3C50877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567" w:type="dxa"/>
            <w:tcMar>
              <w:left w:w="57" w:type="dxa"/>
              <w:right w:w="57" w:type="dxa"/>
            </w:tcMar>
            <w:vAlign w:val="center"/>
          </w:tcPr>
          <w:p w14:paraId="7869F56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11.3</w:t>
            </w:r>
          </w:p>
        </w:tc>
        <w:tc>
          <w:tcPr>
            <w:tcW w:w="567" w:type="dxa"/>
            <w:tcMar>
              <w:left w:w="57" w:type="dxa"/>
              <w:right w:w="57" w:type="dxa"/>
            </w:tcMar>
            <w:vAlign w:val="center"/>
          </w:tcPr>
          <w:p w14:paraId="13F8AFC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737" w:type="dxa"/>
            <w:tcMar>
              <w:left w:w="57" w:type="dxa"/>
              <w:right w:w="57" w:type="dxa"/>
            </w:tcMar>
            <w:vAlign w:val="center"/>
          </w:tcPr>
          <w:p w14:paraId="467C889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w:t>
            </w:r>
          </w:p>
        </w:tc>
        <w:tc>
          <w:tcPr>
            <w:tcW w:w="567" w:type="dxa"/>
            <w:tcMar>
              <w:left w:w="57" w:type="dxa"/>
              <w:right w:w="57" w:type="dxa"/>
            </w:tcMar>
            <w:vAlign w:val="center"/>
          </w:tcPr>
          <w:p w14:paraId="328FCE4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7.0</w:t>
            </w:r>
          </w:p>
        </w:tc>
        <w:tc>
          <w:tcPr>
            <w:tcW w:w="567" w:type="dxa"/>
            <w:tcMar>
              <w:left w:w="57" w:type="dxa"/>
              <w:right w:w="57" w:type="dxa"/>
            </w:tcMar>
            <w:vAlign w:val="center"/>
          </w:tcPr>
          <w:p w14:paraId="51E9956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w:t>
            </w:r>
          </w:p>
        </w:tc>
        <w:tc>
          <w:tcPr>
            <w:tcW w:w="737" w:type="dxa"/>
            <w:tcMar>
              <w:left w:w="57" w:type="dxa"/>
              <w:right w:w="57" w:type="dxa"/>
            </w:tcMar>
            <w:vAlign w:val="center"/>
          </w:tcPr>
          <w:p w14:paraId="09160DF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r>
      <w:tr w:rsidR="007D5EE4" w:rsidRPr="00063A5E" w14:paraId="6CE516B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0F537FCC" w14:textId="4E48F1DD"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D9313F" w:rsidRPr="00063A5E">
              <w:rPr>
                <w:rFonts w:ascii="Garamond" w:hAnsi="Garamond" w:cstheme="minorHAnsi"/>
                <w:b w:val="0"/>
                <w:sz w:val="20"/>
                <w:szCs w:val="20"/>
                <w:lang w:val="en-GB" w:eastAsia="fr-FR"/>
              </w:rPr>
              <w:t>3</w:t>
            </w:r>
            <w:r w:rsidRPr="00063A5E">
              <w:rPr>
                <w:rFonts w:ascii="Garamond" w:hAnsi="Garamond" w:cstheme="minorHAnsi"/>
                <w:b w:val="0"/>
                <w:sz w:val="20"/>
                <w:szCs w:val="20"/>
                <w:lang w:val="en-GB" w:eastAsia="fr-FR"/>
              </w:rPr>
              <w:t>.</w:t>
            </w:r>
            <w:r w:rsidRPr="00063A5E">
              <w:rPr>
                <w:rFonts w:ascii="Garamond" w:hAnsi="Garamond"/>
                <w:b w:val="0"/>
                <w:sz w:val="20"/>
                <w:szCs w:val="20"/>
                <w:lang w:val="en-GB"/>
              </w:rPr>
              <w:t xml:space="preserve"> Health and social work</w:t>
            </w:r>
          </w:p>
        </w:tc>
        <w:tc>
          <w:tcPr>
            <w:tcW w:w="567" w:type="dxa"/>
            <w:tcMar>
              <w:left w:w="57" w:type="dxa"/>
              <w:right w:w="57" w:type="dxa"/>
            </w:tcMar>
            <w:vAlign w:val="center"/>
          </w:tcPr>
          <w:p w14:paraId="115A69F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w:t>
            </w:r>
          </w:p>
        </w:tc>
        <w:tc>
          <w:tcPr>
            <w:tcW w:w="567" w:type="dxa"/>
            <w:tcMar>
              <w:left w:w="57" w:type="dxa"/>
              <w:right w:w="57" w:type="dxa"/>
            </w:tcMar>
            <w:vAlign w:val="center"/>
          </w:tcPr>
          <w:p w14:paraId="549ED1D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16.2</w:t>
            </w:r>
          </w:p>
        </w:tc>
        <w:tc>
          <w:tcPr>
            <w:tcW w:w="737" w:type="dxa"/>
            <w:tcMar>
              <w:left w:w="57" w:type="dxa"/>
              <w:right w:w="57" w:type="dxa"/>
            </w:tcMar>
            <w:vAlign w:val="center"/>
          </w:tcPr>
          <w:p w14:paraId="6BE4DAA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6.6</w:t>
            </w:r>
          </w:p>
        </w:tc>
        <w:tc>
          <w:tcPr>
            <w:tcW w:w="567" w:type="dxa"/>
            <w:tcMar>
              <w:left w:w="57" w:type="dxa"/>
              <w:right w:w="57" w:type="dxa"/>
            </w:tcMar>
            <w:vAlign w:val="center"/>
          </w:tcPr>
          <w:p w14:paraId="45A61A2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w:t>
            </w:r>
          </w:p>
        </w:tc>
        <w:tc>
          <w:tcPr>
            <w:tcW w:w="567" w:type="dxa"/>
            <w:tcMar>
              <w:left w:w="57" w:type="dxa"/>
              <w:right w:w="57" w:type="dxa"/>
            </w:tcMar>
            <w:vAlign w:val="center"/>
          </w:tcPr>
          <w:p w14:paraId="10472FF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14.8</w:t>
            </w:r>
          </w:p>
        </w:tc>
        <w:tc>
          <w:tcPr>
            <w:tcW w:w="737" w:type="dxa"/>
            <w:tcMar>
              <w:left w:w="57" w:type="dxa"/>
              <w:right w:w="57" w:type="dxa"/>
            </w:tcMar>
            <w:vAlign w:val="center"/>
          </w:tcPr>
          <w:p w14:paraId="160763E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5.8</w:t>
            </w:r>
          </w:p>
        </w:tc>
        <w:tc>
          <w:tcPr>
            <w:tcW w:w="567" w:type="dxa"/>
            <w:tcMar>
              <w:left w:w="57" w:type="dxa"/>
              <w:right w:w="57" w:type="dxa"/>
            </w:tcMar>
            <w:vAlign w:val="center"/>
          </w:tcPr>
          <w:p w14:paraId="3491757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5.5</w:t>
            </w:r>
          </w:p>
        </w:tc>
        <w:tc>
          <w:tcPr>
            <w:tcW w:w="567" w:type="dxa"/>
            <w:tcMar>
              <w:left w:w="57" w:type="dxa"/>
              <w:right w:w="57" w:type="dxa"/>
            </w:tcMar>
            <w:vAlign w:val="center"/>
          </w:tcPr>
          <w:p w14:paraId="4B53D4B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14.7</w:t>
            </w:r>
          </w:p>
        </w:tc>
        <w:tc>
          <w:tcPr>
            <w:tcW w:w="737" w:type="dxa"/>
            <w:tcMar>
              <w:left w:w="57" w:type="dxa"/>
              <w:right w:w="57" w:type="dxa"/>
            </w:tcMar>
            <w:vAlign w:val="center"/>
          </w:tcPr>
          <w:p w14:paraId="6A14F1D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9.3</w:t>
            </w:r>
          </w:p>
        </w:tc>
        <w:tc>
          <w:tcPr>
            <w:tcW w:w="567" w:type="dxa"/>
            <w:tcMar>
              <w:left w:w="57" w:type="dxa"/>
              <w:right w:w="57" w:type="dxa"/>
            </w:tcMar>
            <w:vAlign w:val="center"/>
          </w:tcPr>
          <w:p w14:paraId="408F5C4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w:t>
            </w:r>
          </w:p>
        </w:tc>
        <w:tc>
          <w:tcPr>
            <w:tcW w:w="567" w:type="dxa"/>
            <w:tcMar>
              <w:left w:w="57" w:type="dxa"/>
              <w:right w:w="57" w:type="dxa"/>
            </w:tcMar>
            <w:vAlign w:val="center"/>
          </w:tcPr>
          <w:p w14:paraId="56D454C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15.9</w:t>
            </w:r>
          </w:p>
        </w:tc>
        <w:tc>
          <w:tcPr>
            <w:tcW w:w="737" w:type="dxa"/>
            <w:tcMar>
              <w:left w:w="57" w:type="dxa"/>
              <w:right w:w="57" w:type="dxa"/>
            </w:tcMar>
            <w:vAlign w:val="center"/>
          </w:tcPr>
          <w:p w14:paraId="2AC5449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11.2</w:t>
            </w:r>
          </w:p>
        </w:tc>
      </w:tr>
      <w:tr w:rsidR="007D5EE4" w:rsidRPr="00063A5E" w14:paraId="78AB3CB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2BA55DB9" w14:textId="6DBE4EAF"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D9313F" w:rsidRPr="00063A5E">
              <w:rPr>
                <w:rFonts w:ascii="Garamond" w:hAnsi="Garamond" w:cstheme="minorHAnsi"/>
                <w:b w:val="0"/>
                <w:sz w:val="20"/>
                <w:szCs w:val="20"/>
                <w:lang w:val="en-GB" w:eastAsia="fr-FR"/>
              </w:rPr>
              <w:t>4</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Social/personal services</w:t>
            </w:r>
          </w:p>
        </w:tc>
        <w:tc>
          <w:tcPr>
            <w:tcW w:w="567" w:type="dxa"/>
            <w:tcBorders>
              <w:bottom w:val="single" w:sz="4" w:space="0" w:color="auto"/>
            </w:tcBorders>
            <w:tcMar>
              <w:left w:w="57" w:type="dxa"/>
              <w:right w:w="57" w:type="dxa"/>
            </w:tcMar>
            <w:vAlign w:val="center"/>
          </w:tcPr>
          <w:p w14:paraId="020943C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5.7</w:t>
            </w:r>
          </w:p>
        </w:tc>
        <w:tc>
          <w:tcPr>
            <w:tcW w:w="567" w:type="dxa"/>
            <w:tcBorders>
              <w:bottom w:val="single" w:sz="4" w:space="0" w:color="auto"/>
            </w:tcBorders>
            <w:tcMar>
              <w:left w:w="57" w:type="dxa"/>
              <w:right w:w="57" w:type="dxa"/>
            </w:tcMar>
            <w:vAlign w:val="center"/>
          </w:tcPr>
          <w:p w14:paraId="3879B3E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w:t>
            </w:r>
          </w:p>
        </w:tc>
        <w:tc>
          <w:tcPr>
            <w:tcW w:w="737" w:type="dxa"/>
            <w:tcBorders>
              <w:bottom w:val="single" w:sz="4" w:space="0" w:color="auto"/>
            </w:tcBorders>
            <w:tcMar>
              <w:left w:w="57" w:type="dxa"/>
              <w:right w:w="57" w:type="dxa"/>
            </w:tcMar>
            <w:vAlign w:val="center"/>
          </w:tcPr>
          <w:p w14:paraId="2FF8A9B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567" w:type="dxa"/>
            <w:tcBorders>
              <w:bottom w:val="single" w:sz="4" w:space="0" w:color="auto"/>
            </w:tcBorders>
            <w:tcMar>
              <w:left w:w="57" w:type="dxa"/>
              <w:right w:w="57" w:type="dxa"/>
            </w:tcMar>
            <w:vAlign w:val="center"/>
          </w:tcPr>
          <w:p w14:paraId="7193FD2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w:t>
            </w:r>
          </w:p>
        </w:tc>
        <w:tc>
          <w:tcPr>
            <w:tcW w:w="567" w:type="dxa"/>
            <w:tcBorders>
              <w:bottom w:val="single" w:sz="4" w:space="0" w:color="auto"/>
            </w:tcBorders>
            <w:tcMar>
              <w:left w:w="57" w:type="dxa"/>
              <w:right w:w="57" w:type="dxa"/>
            </w:tcMar>
            <w:vAlign w:val="center"/>
          </w:tcPr>
          <w:p w14:paraId="55632D3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737" w:type="dxa"/>
            <w:tcBorders>
              <w:bottom w:val="single" w:sz="4" w:space="0" w:color="auto"/>
            </w:tcBorders>
            <w:tcMar>
              <w:left w:w="57" w:type="dxa"/>
              <w:right w:w="57" w:type="dxa"/>
            </w:tcMar>
            <w:vAlign w:val="center"/>
          </w:tcPr>
          <w:p w14:paraId="58CB4B0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-0.6</w:t>
            </w:r>
          </w:p>
        </w:tc>
        <w:tc>
          <w:tcPr>
            <w:tcW w:w="567" w:type="dxa"/>
            <w:tcBorders>
              <w:bottom w:val="single" w:sz="4" w:space="0" w:color="auto"/>
            </w:tcBorders>
            <w:tcMar>
              <w:left w:w="57" w:type="dxa"/>
              <w:right w:w="57" w:type="dxa"/>
            </w:tcMar>
            <w:vAlign w:val="center"/>
          </w:tcPr>
          <w:p w14:paraId="0A09815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567" w:type="dxa"/>
            <w:tcBorders>
              <w:bottom w:val="single" w:sz="4" w:space="0" w:color="auto"/>
            </w:tcBorders>
            <w:tcMar>
              <w:left w:w="57" w:type="dxa"/>
              <w:right w:w="57" w:type="dxa"/>
            </w:tcMar>
            <w:vAlign w:val="center"/>
          </w:tcPr>
          <w:p w14:paraId="29B4AD5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c>
          <w:tcPr>
            <w:tcW w:w="737" w:type="dxa"/>
            <w:tcBorders>
              <w:bottom w:val="single" w:sz="4" w:space="0" w:color="auto"/>
            </w:tcBorders>
            <w:tcMar>
              <w:left w:w="57" w:type="dxa"/>
              <w:right w:w="57" w:type="dxa"/>
            </w:tcMar>
            <w:vAlign w:val="center"/>
          </w:tcPr>
          <w:p w14:paraId="136BCE2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567" w:type="dxa"/>
            <w:tcBorders>
              <w:bottom w:val="single" w:sz="4" w:space="0" w:color="auto"/>
            </w:tcBorders>
            <w:tcMar>
              <w:left w:w="57" w:type="dxa"/>
              <w:right w:w="57" w:type="dxa"/>
            </w:tcMar>
            <w:vAlign w:val="center"/>
          </w:tcPr>
          <w:p w14:paraId="29D0BAA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4.3</w:t>
            </w:r>
          </w:p>
        </w:tc>
        <w:tc>
          <w:tcPr>
            <w:tcW w:w="567" w:type="dxa"/>
            <w:tcBorders>
              <w:bottom w:val="single" w:sz="4" w:space="0" w:color="auto"/>
            </w:tcBorders>
            <w:tcMar>
              <w:left w:w="57" w:type="dxa"/>
              <w:right w:w="57" w:type="dxa"/>
            </w:tcMar>
            <w:vAlign w:val="center"/>
          </w:tcPr>
          <w:p w14:paraId="4795AEF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737" w:type="dxa"/>
            <w:tcBorders>
              <w:bottom w:val="single" w:sz="4" w:space="0" w:color="auto"/>
            </w:tcBorders>
            <w:tcMar>
              <w:left w:w="57" w:type="dxa"/>
              <w:right w:w="57" w:type="dxa"/>
            </w:tcMar>
            <w:vAlign w:val="center"/>
          </w:tcPr>
          <w:p w14:paraId="54666E8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r>
      <w:tr w:rsidR="007D5EE4" w:rsidRPr="00063A5E" w14:paraId="72E90AD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5C44DBC5"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567" w:type="dxa"/>
            <w:tcBorders>
              <w:top w:val="single" w:sz="4" w:space="0" w:color="auto"/>
            </w:tcBorders>
            <w:tcMar>
              <w:left w:w="57" w:type="dxa"/>
              <w:right w:w="57" w:type="dxa"/>
            </w:tcMar>
            <w:vAlign w:val="center"/>
          </w:tcPr>
          <w:p w14:paraId="58B003A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738A38B9"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18AEFD7B"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0C3F1D4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6C53964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5DB8AE9B"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110F4C8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12F86157"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5DBB0F36"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6C4364D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70800D87"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7B93DF43"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7D5EE4" w:rsidRPr="00063A5E" w14:paraId="018A12F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7151E3E5"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567" w:type="dxa"/>
            <w:tcBorders>
              <w:bottom w:val="single" w:sz="4" w:space="0" w:color="auto"/>
            </w:tcBorders>
            <w:tcMar>
              <w:left w:w="57" w:type="dxa"/>
              <w:right w:w="57" w:type="dxa"/>
            </w:tcMar>
            <w:vAlign w:val="center"/>
          </w:tcPr>
          <w:p w14:paraId="6DA0C9E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4C6E19DA"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36E29AE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25.0</w:t>
            </w:r>
          </w:p>
        </w:tc>
        <w:tc>
          <w:tcPr>
            <w:tcW w:w="567" w:type="dxa"/>
            <w:tcBorders>
              <w:bottom w:val="single" w:sz="4" w:space="0" w:color="auto"/>
            </w:tcBorders>
            <w:tcMar>
              <w:left w:w="57" w:type="dxa"/>
              <w:right w:w="57" w:type="dxa"/>
            </w:tcMar>
            <w:vAlign w:val="center"/>
          </w:tcPr>
          <w:p w14:paraId="2E5E9B6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7E7C19A0"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79F00835"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21.6</w:t>
            </w:r>
          </w:p>
        </w:tc>
        <w:tc>
          <w:tcPr>
            <w:tcW w:w="567" w:type="dxa"/>
            <w:tcBorders>
              <w:bottom w:val="single" w:sz="4" w:space="0" w:color="auto"/>
            </w:tcBorders>
            <w:tcMar>
              <w:left w:w="57" w:type="dxa"/>
              <w:right w:w="57" w:type="dxa"/>
            </w:tcMar>
            <w:vAlign w:val="center"/>
          </w:tcPr>
          <w:p w14:paraId="0877C77A"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762C4E49"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1CC444DA"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22.3</w:t>
            </w:r>
          </w:p>
        </w:tc>
        <w:tc>
          <w:tcPr>
            <w:tcW w:w="567" w:type="dxa"/>
            <w:tcBorders>
              <w:bottom w:val="single" w:sz="4" w:space="0" w:color="auto"/>
            </w:tcBorders>
            <w:tcMar>
              <w:left w:w="57" w:type="dxa"/>
              <w:right w:w="57" w:type="dxa"/>
            </w:tcMar>
            <w:vAlign w:val="center"/>
          </w:tcPr>
          <w:p w14:paraId="30921C43"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7053119A"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3DD723ED"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22.5</w:t>
            </w:r>
          </w:p>
        </w:tc>
      </w:tr>
    </w:tbl>
    <w:p w14:paraId="21F562D8" w14:textId="5AEFA97B" w:rsidR="006B22B6" w:rsidRPr="00063A5E" w:rsidRDefault="006B22B6" w:rsidP="006B22B6">
      <w:pPr>
        <w:ind w:left="-142"/>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00E36DC1" w:rsidRPr="00063A5E">
        <w:rPr>
          <w:rFonts w:ascii="Garamond" w:hAnsi="Garamond"/>
          <w:sz w:val="18"/>
          <w:szCs w:val="18"/>
          <w:lang w:val="en-GB"/>
        </w:rPr>
        <w:t>issimilarity</w:t>
      </w:r>
      <w:r w:rsidRPr="00063A5E">
        <w:rPr>
          <w:rFonts w:ascii="Garamond" w:hAnsi="Garamond"/>
          <w:sz w:val="18"/>
          <w:szCs w:val="18"/>
          <w:lang w:val="en-GB"/>
        </w:rPr>
        <w:t xml:space="preserve"> index measures the difference between the distributions in 1986 and 2020.  </w:t>
      </w:r>
    </w:p>
    <w:p w14:paraId="3817EDBB" w14:textId="521D7B29" w:rsidR="00814CC3" w:rsidRPr="00063A5E" w:rsidRDefault="00814CC3" w:rsidP="00560765">
      <w:pPr>
        <w:rPr>
          <w:lang w:val="en-GB"/>
        </w:rPr>
      </w:pPr>
    </w:p>
    <w:p w14:paraId="1712155D" w14:textId="77777777" w:rsidR="000E4A62" w:rsidRPr="00063A5E" w:rsidRDefault="000E4A62" w:rsidP="000E4A62">
      <w:pPr>
        <w:spacing w:after="120"/>
        <w:jc w:val="center"/>
        <w:rPr>
          <w:i/>
          <w:u w:val="single"/>
          <w:lang w:val="en-GB"/>
        </w:rPr>
      </w:pPr>
    </w:p>
    <w:p w14:paraId="592D6711" w14:textId="77777777" w:rsidR="00B7723C" w:rsidRDefault="00B7723C" w:rsidP="000E4A62">
      <w:pPr>
        <w:spacing w:after="120"/>
        <w:jc w:val="center"/>
        <w:rPr>
          <w:i/>
          <w:u w:val="single"/>
          <w:lang w:val="en-GB"/>
        </w:rPr>
      </w:pPr>
    </w:p>
    <w:p w14:paraId="3E9BDFAA" w14:textId="6BC755A4" w:rsidR="000E4A62" w:rsidRPr="00063A5E" w:rsidRDefault="000E4A62" w:rsidP="000E4A62">
      <w:pPr>
        <w:spacing w:after="120"/>
        <w:jc w:val="center"/>
        <w:rPr>
          <w:i/>
          <w:color w:val="FF0000"/>
          <w:u w:val="single"/>
          <w:lang w:val="en-GB"/>
        </w:rPr>
      </w:pPr>
      <w:r w:rsidRPr="00063A5E">
        <w:rPr>
          <w:i/>
          <w:u w:val="single"/>
          <w:lang w:val="en-GB"/>
        </w:rPr>
        <w:t>Table 10. Sectoral employment shares by region in 1986 and 2020 (NACE 1-digit)</w:t>
      </w:r>
    </w:p>
    <w:tbl>
      <w:tblPr>
        <w:tblStyle w:val="GridTable1Light-Accent1"/>
        <w:tblW w:w="9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680"/>
        <w:gridCol w:w="680"/>
        <w:gridCol w:w="850"/>
        <w:gridCol w:w="680"/>
        <w:gridCol w:w="680"/>
        <w:gridCol w:w="850"/>
        <w:gridCol w:w="680"/>
        <w:gridCol w:w="680"/>
        <w:gridCol w:w="850"/>
      </w:tblGrid>
      <w:tr w:rsidR="007D5EE4" w:rsidRPr="00063A5E" w14:paraId="22F2D42C"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331A0E6C" w14:textId="77777777" w:rsidR="007D5EE4" w:rsidRPr="00063A5E" w:rsidRDefault="007D5EE4" w:rsidP="00844107">
            <w:pPr>
              <w:jc w:val="right"/>
              <w:rPr>
                <w:rFonts w:ascii="Garamond" w:hAnsi="Garamond" w:cstheme="minorHAnsi"/>
                <w:b w:val="0"/>
                <w:sz w:val="20"/>
                <w:szCs w:val="20"/>
                <w:lang w:val="en-GB" w:eastAsia="fr-FR"/>
              </w:rPr>
            </w:pPr>
          </w:p>
        </w:tc>
        <w:tc>
          <w:tcPr>
            <w:tcW w:w="2210" w:type="dxa"/>
            <w:gridSpan w:val="3"/>
            <w:tcBorders>
              <w:top w:val="single" w:sz="4" w:space="0" w:color="auto"/>
            </w:tcBorders>
            <w:vAlign w:val="bottom"/>
          </w:tcPr>
          <w:p w14:paraId="09A80959"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Brussels</w:t>
            </w:r>
          </w:p>
        </w:tc>
        <w:tc>
          <w:tcPr>
            <w:tcW w:w="2210" w:type="dxa"/>
            <w:gridSpan w:val="3"/>
            <w:tcBorders>
              <w:top w:val="single" w:sz="4" w:space="0" w:color="auto"/>
            </w:tcBorders>
            <w:vAlign w:val="bottom"/>
          </w:tcPr>
          <w:p w14:paraId="0E7B5315"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Flanders</w:t>
            </w:r>
          </w:p>
        </w:tc>
        <w:tc>
          <w:tcPr>
            <w:tcW w:w="2210" w:type="dxa"/>
            <w:gridSpan w:val="3"/>
            <w:tcBorders>
              <w:top w:val="single" w:sz="4" w:space="0" w:color="auto"/>
            </w:tcBorders>
            <w:vAlign w:val="bottom"/>
          </w:tcPr>
          <w:p w14:paraId="2C2F0580" w14:textId="77777777" w:rsidR="007D5EE4" w:rsidRPr="00063A5E" w:rsidRDefault="007D5EE4" w:rsidP="00844107">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Wallonia</w:t>
            </w:r>
          </w:p>
        </w:tc>
      </w:tr>
      <w:tr w:rsidR="007D5EE4" w:rsidRPr="00063A5E" w14:paraId="0317BC5C"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58C25933" w14:textId="77777777" w:rsidR="007D5EE4" w:rsidRPr="00063A5E" w:rsidRDefault="007D5EE4" w:rsidP="00844107">
            <w:pPr>
              <w:jc w:val="right"/>
              <w:rPr>
                <w:rFonts w:ascii="Garamond" w:hAnsi="Garamond" w:cstheme="minorHAnsi"/>
                <w:b w:val="0"/>
                <w:sz w:val="20"/>
                <w:szCs w:val="20"/>
                <w:lang w:val="en-GB" w:eastAsia="fr-FR"/>
              </w:rPr>
            </w:pPr>
          </w:p>
        </w:tc>
        <w:tc>
          <w:tcPr>
            <w:tcW w:w="680" w:type="dxa"/>
            <w:tcBorders>
              <w:bottom w:val="single" w:sz="4" w:space="0" w:color="auto"/>
            </w:tcBorders>
            <w:vAlign w:val="bottom"/>
          </w:tcPr>
          <w:p w14:paraId="32E4E2B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11DAD45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130FB344"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C5D060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77BC2715"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08343ED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575BEC2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7C7FDF38"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0A370FD"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29326750"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0DB233E5"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087D84C7"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525B7CB1"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1ACB6732"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0842BB4A" w14:textId="77777777" w:rsidR="007D5EE4" w:rsidRPr="00063A5E" w:rsidRDefault="007D5EE4" w:rsidP="00844107">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7D5EE4" w:rsidRPr="00063A5E" w14:paraId="7D12FA4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40A1CAEC"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 Agriculture</w:t>
            </w:r>
          </w:p>
        </w:tc>
        <w:tc>
          <w:tcPr>
            <w:tcW w:w="680" w:type="dxa"/>
            <w:tcBorders>
              <w:top w:val="single" w:sz="4" w:space="0" w:color="auto"/>
            </w:tcBorders>
            <w:vAlign w:val="center"/>
          </w:tcPr>
          <w:p w14:paraId="19F28DB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680" w:type="dxa"/>
            <w:tcBorders>
              <w:top w:val="single" w:sz="4" w:space="0" w:color="auto"/>
            </w:tcBorders>
            <w:vAlign w:val="center"/>
          </w:tcPr>
          <w:p w14:paraId="0934598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850" w:type="dxa"/>
            <w:tcBorders>
              <w:top w:val="single" w:sz="4" w:space="0" w:color="auto"/>
            </w:tcBorders>
            <w:vAlign w:val="center"/>
          </w:tcPr>
          <w:p w14:paraId="385AC5D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c>
          <w:tcPr>
            <w:tcW w:w="680" w:type="dxa"/>
            <w:tcBorders>
              <w:top w:val="single" w:sz="4" w:space="0" w:color="auto"/>
            </w:tcBorders>
            <w:vAlign w:val="center"/>
          </w:tcPr>
          <w:p w14:paraId="0D658FD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w:t>
            </w:r>
          </w:p>
        </w:tc>
        <w:tc>
          <w:tcPr>
            <w:tcW w:w="680" w:type="dxa"/>
            <w:tcBorders>
              <w:top w:val="single" w:sz="4" w:space="0" w:color="auto"/>
            </w:tcBorders>
            <w:vAlign w:val="center"/>
          </w:tcPr>
          <w:p w14:paraId="0C4D16A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c>
          <w:tcPr>
            <w:tcW w:w="850" w:type="dxa"/>
            <w:tcBorders>
              <w:top w:val="single" w:sz="4" w:space="0" w:color="auto"/>
            </w:tcBorders>
            <w:vAlign w:val="center"/>
          </w:tcPr>
          <w:p w14:paraId="046B112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p>
        </w:tc>
        <w:tc>
          <w:tcPr>
            <w:tcW w:w="680" w:type="dxa"/>
            <w:tcBorders>
              <w:top w:val="single" w:sz="4" w:space="0" w:color="auto"/>
            </w:tcBorders>
            <w:vAlign w:val="center"/>
          </w:tcPr>
          <w:p w14:paraId="1A7E1B7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w:t>
            </w:r>
          </w:p>
        </w:tc>
        <w:tc>
          <w:tcPr>
            <w:tcW w:w="680" w:type="dxa"/>
            <w:tcBorders>
              <w:top w:val="single" w:sz="4" w:space="0" w:color="auto"/>
            </w:tcBorders>
            <w:vAlign w:val="center"/>
          </w:tcPr>
          <w:p w14:paraId="72F0D90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w:t>
            </w:r>
          </w:p>
        </w:tc>
        <w:tc>
          <w:tcPr>
            <w:tcW w:w="850" w:type="dxa"/>
            <w:tcBorders>
              <w:top w:val="single" w:sz="4" w:space="0" w:color="auto"/>
            </w:tcBorders>
            <w:vAlign w:val="center"/>
          </w:tcPr>
          <w:p w14:paraId="1CC2ED3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w:t>
            </w:r>
          </w:p>
        </w:tc>
      </w:tr>
      <w:tr w:rsidR="007D5EE4" w:rsidRPr="00063A5E" w14:paraId="178E71D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C18181C" w14:textId="5683CE83"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r w:rsidR="007D5EE4" w:rsidRPr="00063A5E">
              <w:rPr>
                <w:rFonts w:ascii="Garamond" w:hAnsi="Garamond" w:cstheme="minorHAnsi"/>
                <w:b w:val="0"/>
                <w:sz w:val="20"/>
                <w:szCs w:val="20"/>
                <w:lang w:val="en-GB" w:eastAsia="fr-FR"/>
              </w:rPr>
              <w:t xml:space="preserve">. Mining and quarrying </w:t>
            </w:r>
          </w:p>
        </w:tc>
        <w:tc>
          <w:tcPr>
            <w:tcW w:w="680" w:type="dxa"/>
            <w:vAlign w:val="center"/>
          </w:tcPr>
          <w:p w14:paraId="2361CB8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680" w:type="dxa"/>
            <w:vAlign w:val="center"/>
          </w:tcPr>
          <w:p w14:paraId="79C8EBD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c>
          <w:tcPr>
            <w:tcW w:w="850" w:type="dxa"/>
            <w:vAlign w:val="center"/>
          </w:tcPr>
          <w:p w14:paraId="2C0C074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680" w:type="dxa"/>
            <w:vAlign w:val="center"/>
          </w:tcPr>
          <w:p w14:paraId="6480BC0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680" w:type="dxa"/>
            <w:vAlign w:val="center"/>
          </w:tcPr>
          <w:p w14:paraId="39B98AE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0.0</w:t>
            </w:r>
          </w:p>
        </w:tc>
        <w:tc>
          <w:tcPr>
            <w:tcW w:w="850" w:type="dxa"/>
            <w:vAlign w:val="center"/>
          </w:tcPr>
          <w:p w14:paraId="1E132C5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c>
          <w:tcPr>
            <w:tcW w:w="680" w:type="dxa"/>
            <w:vAlign w:val="center"/>
          </w:tcPr>
          <w:p w14:paraId="6097FC2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0.3</w:t>
            </w:r>
          </w:p>
        </w:tc>
        <w:tc>
          <w:tcPr>
            <w:tcW w:w="680" w:type="dxa"/>
            <w:vAlign w:val="center"/>
          </w:tcPr>
          <w:p w14:paraId="41B2925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c>
          <w:tcPr>
            <w:tcW w:w="850" w:type="dxa"/>
            <w:vAlign w:val="center"/>
          </w:tcPr>
          <w:p w14:paraId="7AA498F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r>
      <w:tr w:rsidR="007D5EE4" w:rsidRPr="00063A5E" w14:paraId="77AD6B1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EB1FAAE" w14:textId="36881D17"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Manufacturing industries</w:t>
            </w:r>
          </w:p>
        </w:tc>
        <w:tc>
          <w:tcPr>
            <w:tcW w:w="680" w:type="dxa"/>
            <w:vAlign w:val="center"/>
          </w:tcPr>
          <w:p w14:paraId="1CEABA2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15.0</w:t>
            </w:r>
          </w:p>
        </w:tc>
        <w:tc>
          <w:tcPr>
            <w:tcW w:w="680" w:type="dxa"/>
            <w:vAlign w:val="center"/>
          </w:tcPr>
          <w:p w14:paraId="73F54FC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c>
          <w:tcPr>
            <w:tcW w:w="850" w:type="dxa"/>
            <w:vAlign w:val="center"/>
          </w:tcPr>
          <w:p w14:paraId="2503443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-11.1</w:t>
            </w:r>
          </w:p>
        </w:tc>
        <w:tc>
          <w:tcPr>
            <w:tcW w:w="680" w:type="dxa"/>
            <w:vAlign w:val="center"/>
          </w:tcPr>
          <w:p w14:paraId="095BC1A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28.6</w:t>
            </w:r>
          </w:p>
        </w:tc>
        <w:tc>
          <w:tcPr>
            <w:tcW w:w="680" w:type="dxa"/>
            <w:vAlign w:val="center"/>
          </w:tcPr>
          <w:p w14:paraId="2021D45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14.9</w:t>
            </w:r>
          </w:p>
        </w:tc>
        <w:tc>
          <w:tcPr>
            <w:tcW w:w="850" w:type="dxa"/>
            <w:vAlign w:val="center"/>
          </w:tcPr>
          <w:p w14:paraId="4CDB631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-13.7</w:t>
            </w:r>
          </w:p>
        </w:tc>
        <w:tc>
          <w:tcPr>
            <w:tcW w:w="680" w:type="dxa"/>
            <w:vAlign w:val="center"/>
          </w:tcPr>
          <w:p w14:paraId="1776767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21.9</w:t>
            </w:r>
          </w:p>
        </w:tc>
        <w:tc>
          <w:tcPr>
            <w:tcW w:w="680" w:type="dxa"/>
            <w:vAlign w:val="center"/>
          </w:tcPr>
          <w:p w14:paraId="36ABF47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11.4</w:t>
            </w:r>
          </w:p>
        </w:tc>
        <w:tc>
          <w:tcPr>
            <w:tcW w:w="850" w:type="dxa"/>
            <w:vAlign w:val="center"/>
          </w:tcPr>
          <w:p w14:paraId="7DCE8AB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-10.5</w:t>
            </w:r>
          </w:p>
        </w:tc>
      </w:tr>
      <w:tr w:rsidR="007D5EE4" w:rsidRPr="00063A5E" w14:paraId="5D85CEBF"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2F364D8" w14:textId="4CBACEE5"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Electricity/Water supply</w:t>
            </w:r>
          </w:p>
        </w:tc>
        <w:tc>
          <w:tcPr>
            <w:tcW w:w="680" w:type="dxa"/>
            <w:vAlign w:val="center"/>
          </w:tcPr>
          <w:p w14:paraId="5E70918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680" w:type="dxa"/>
            <w:vAlign w:val="center"/>
          </w:tcPr>
          <w:p w14:paraId="1F8CBB5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w:t>
            </w:r>
          </w:p>
        </w:tc>
        <w:tc>
          <w:tcPr>
            <w:tcW w:w="850" w:type="dxa"/>
            <w:vAlign w:val="center"/>
          </w:tcPr>
          <w:p w14:paraId="74FAFE3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0.7</w:t>
            </w:r>
          </w:p>
        </w:tc>
        <w:tc>
          <w:tcPr>
            <w:tcW w:w="680" w:type="dxa"/>
            <w:vAlign w:val="center"/>
          </w:tcPr>
          <w:p w14:paraId="5BF89F5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680" w:type="dxa"/>
            <w:vAlign w:val="center"/>
          </w:tcPr>
          <w:p w14:paraId="6C05882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850" w:type="dxa"/>
            <w:vAlign w:val="center"/>
          </w:tcPr>
          <w:p w14:paraId="2B45E95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0.4</w:t>
            </w:r>
          </w:p>
        </w:tc>
        <w:tc>
          <w:tcPr>
            <w:tcW w:w="680" w:type="dxa"/>
            <w:vAlign w:val="center"/>
          </w:tcPr>
          <w:p w14:paraId="34154AB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680" w:type="dxa"/>
            <w:vAlign w:val="center"/>
          </w:tcPr>
          <w:p w14:paraId="2FDFB9A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850" w:type="dxa"/>
            <w:vAlign w:val="center"/>
          </w:tcPr>
          <w:p w14:paraId="34E2027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41B7501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715959B7" w14:textId="587F289E"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Construction</w:t>
            </w:r>
          </w:p>
        </w:tc>
        <w:tc>
          <w:tcPr>
            <w:tcW w:w="680" w:type="dxa"/>
            <w:vAlign w:val="center"/>
          </w:tcPr>
          <w:p w14:paraId="0BD3A3A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w:t>
            </w:r>
          </w:p>
        </w:tc>
        <w:tc>
          <w:tcPr>
            <w:tcW w:w="680" w:type="dxa"/>
            <w:vAlign w:val="center"/>
          </w:tcPr>
          <w:p w14:paraId="51397C4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w:t>
            </w:r>
          </w:p>
        </w:tc>
        <w:tc>
          <w:tcPr>
            <w:tcW w:w="850" w:type="dxa"/>
            <w:vAlign w:val="center"/>
          </w:tcPr>
          <w:p w14:paraId="2560B3D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c>
          <w:tcPr>
            <w:tcW w:w="680" w:type="dxa"/>
            <w:vAlign w:val="center"/>
          </w:tcPr>
          <w:p w14:paraId="09E0EE7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w:t>
            </w:r>
          </w:p>
        </w:tc>
        <w:tc>
          <w:tcPr>
            <w:tcW w:w="680" w:type="dxa"/>
            <w:vAlign w:val="center"/>
          </w:tcPr>
          <w:p w14:paraId="152A1D0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7.4</w:t>
            </w:r>
          </w:p>
        </w:tc>
        <w:tc>
          <w:tcPr>
            <w:tcW w:w="850" w:type="dxa"/>
            <w:vAlign w:val="center"/>
          </w:tcPr>
          <w:p w14:paraId="0BA7A94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c>
          <w:tcPr>
            <w:tcW w:w="680" w:type="dxa"/>
            <w:vAlign w:val="center"/>
          </w:tcPr>
          <w:p w14:paraId="3A15AA3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6.4</w:t>
            </w:r>
          </w:p>
        </w:tc>
        <w:tc>
          <w:tcPr>
            <w:tcW w:w="680" w:type="dxa"/>
            <w:vAlign w:val="center"/>
          </w:tcPr>
          <w:p w14:paraId="6C2FB3E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6.9</w:t>
            </w:r>
          </w:p>
        </w:tc>
        <w:tc>
          <w:tcPr>
            <w:tcW w:w="850" w:type="dxa"/>
            <w:vAlign w:val="center"/>
          </w:tcPr>
          <w:p w14:paraId="7D15A06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30911B3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088062E" w14:textId="193BF7E5"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6</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Wholesale and retail trade</w:t>
            </w:r>
          </w:p>
        </w:tc>
        <w:tc>
          <w:tcPr>
            <w:tcW w:w="680" w:type="dxa"/>
            <w:vAlign w:val="center"/>
          </w:tcPr>
          <w:p w14:paraId="6D61D04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14.1</w:t>
            </w:r>
          </w:p>
        </w:tc>
        <w:tc>
          <w:tcPr>
            <w:tcW w:w="680" w:type="dxa"/>
            <w:vAlign w:val="center"/>
          </w:tcPr>
          <w:p w14:paraId="5C80FFA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8.2</w:t>
            </w:r>
          </w:p>
        </w:tc>
        <w:tc>
          <w:tcPr>
            <w:tcW w:w="850" w:type="dxa"/>
            <w:vAlign w:val="center"/>
          </w:tcPr>
          <w:p w14:paraId="5BDC6FE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-5.9</w:t>
            </w:r>
          </w:p>
        </w:tc>
        <w:tc>
          <w:tcPr>
            <w:tcW w:w="680" w:type="dxa"/>
            <w:vAlign w:val="center"/>
          </w:tcPr>
          <w:p w14:paraId="32BCC5C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16.6</w:t>
            </w:r>
          </w:p>
        </w:tc>
        <w:tc>
          <w:tcPr>
            <w:tcW w:w="680" w:type="dxa"/>
            <w:vAlign w:val="center"/>
          </w:tcPr>
          <w:p w14:paraId="0EFC689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14.0</w:t>
            </w:r>
          </w:p>
        </w:tc>
        <w:tc>
          <w:tcPr>
            <w:tcW w:w="850" w:type="dxa"/>
            <w:vAlign w:val="center"/>
          </w:tcPr>
          <w:p w14:paraId="0445480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w:t>
            </w:r>
          </w:p>
        </w:tc>
        <w:tc>
          <w:tcPr>
            <w:tcW w:w="680" w:type="dxa"/>
            <w:vAlign w:val="center"/>
          </w:tcPr>
          <w:p w14:paraId="70E88F2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15.6</w:t>
            </w:r>
          </w:p>
        </w:tc>
        <w:tc>
          <w:tcPr>
            <w:tcW w:w="680" w:type="dxa"/>
            <w:vAlign w:val="center"/>
          </w:tcPr>
          <w:p w14:paraId="24C8B2D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11.7</w:t>
            </w:r>
          </w:p>
        </w:tc>
        <w:tc>
          <w:tcPr>
            <w:tcW w:w="850" w:type="dxa"/>
            <w:vAlign w:val="center"/>
          </w:tcPr>
          <w:p w14:paraId="4282D77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-3.9</w:t>
            </w:r>
          </w:p>
        </w:tc>
      </w:tr>
      <w:tr w:rsidR="007D5EE4" w:rsidRPr="00063A5E" w14:paraId="5051CA8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49CDFA27" w14:textId="53C73A5A"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Hotels and restaurants</w:t>
            </w:r>
          </w:p>
        </w:tc>
        <w:tc>
          <w:tcPr>
            <w:tcW w:w="680" w:type="dxa"/>
            <w:vAlign w:val="center"/>
          </w:tcPr>
          <w:p w14:paraId="7E02769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c>
          <w:tcPr>
            <w:tcW w:w="680" w:type="dxa"/>
            <w:vAlign w:val="center"/>
          </w:tcPr>
          <w:p w14:paraId="3F8C898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w:t>
            </w:r>
          </w:p>
        </w:tc>
        <w:tc>
          <w:tcPr>
            <w:tcW w:w="850" w:type="dxa"/>
            <w:vAlign w:val="center"/>
          </w:tcPr>
          <w:p w14:paraId="0D85A21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680" w:type="dxa"/>
            <w:vAlign w:val="center"/>
          </w:tcPr>
          <w:p w14:paraId="5AA82B3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680" w:type="dxa"/>
            <w:vAlign w:val="center"/>
          </w:tcPr>
          <w:p w14:paraId="008EB52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w:t>
            </w:r>
          </w:p>
        </w:tc>
        <w:tc>
          <w:tcPr>
            <w:tcW w:w="850" w:type="dxa"/>
            <w:vAlign w:val="center"/>
          </w:tcPr>
          <w:p w14:paraId="7DC92AC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0.2</w:t>
            </w:r>
          </w:p>
        </w:tc>
        <w:tc>
          <w:tcPr>
            <w:tcW w:w="680" w:type="dxa"/>
            <w:vAlign w:val="center"/>
          </w:tcPr>
          <w:p w14:paraId="297C082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680" w:type="dxa"/>
            <w:vAlign w:val="center"/>
          </w:tcPr>
          <w:p w14:paraId="165204D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850" w:type="dxa"/>
            <w:vAlign w:val="center"/>
          </w:tcPr>
          <w:p w14:paraId="639117F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r>
      <w:tr w:rsidR="007D5EE4" w:rsidRPr="00063A5E" w14:paraId="4EC34229"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6CD38EC8" w14:textId="0333193A" w:rsidR="007D5EE4" w:rsidRPr="00063A5E" w:rsidRDefault="002A37C9"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r w:rsidR="007D5EE4" w:rsidRPr="00063A5E">
              <w:rPr>
                <w:rFonts w:ascii="Garamond" w:hAnsi="Garamond" w:cstheme="minorHAnsi"/>
                <w:b w:val="0"/>
                <w:sz w:val="20"/>
                <w:szCs w:val="20"/>
                <w:lang w:val="en-GB" w:eastAsia="fr-FR"/>
              </w:rPr>
              <w:t xml:space="preserve">. </w:t>
            </w:r>
            <w:r w:rsidR="007D5EE4" w:rsidRPr="00063A5E">
              <w:rPr>
                <w:rFonts w:ascii="Garamond" w:hAnsi="Garamond"/>
                <w:b w:val="0"/>
                <w:sz w:val="20"/>
                <w:szCs w:val="20"/>
                <w:lang w:val="en-GB"/>
              </w:rPr>
              <w:t>Transport/Communication</w:t>
            </w:r>
          </w:p>
        </w:tc>
        <w:tc>
          <w:tcPr>
            <w:tcW w:w="680" w:type="dxa"/>
            <w:vAlign w:val="center"/>
          </w:tcPr>
          <w:p w14:paraId="0B19848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8.7</w:t>
            </w:r>
          </w:p>
        </w:tc>
        <w:tc>
          <w:tcPr>
            <w:tcW w:w="680" w:type="dxa"/>
            <w:vAlign w:val="center"/>
          </w:tcPr>
          <w:p w14:paraId="6CFDB18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10.9</w:t>
            </w:r>
          </w:p>
        </w:tc>
        <w:tc>
          <w:tcPr>
            <w:tcW w:w="850" w:type="dxa"/>
            <w:vAlign w:val="center"/>
          </w:tcPr>
          <w:p w14:paraId="5B8FEE9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680" w:type="dxa"/>
            <w:vAlign w:val="center"/>
          </w:tcPr>
          <w:p w14:paraId="3BC013C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7.2</w:t>
            </w:r>
          </w:p>
        </w:tc>
        <w:tc>
          <w:tcPr>
            <w:tcW w:w="680" w:type="dxa"/>
            <w:vAlign w:val="center"/>
          </w:tcPr>
          <w:p w14:paraId="52C4AB9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9.5</w:t>
            </w:r>
          </w:p>
        </w:tc>
        <w:tc>
          <w:tcPr>
            <w:tcW w:w="850" w:type="dxa"/>
            <w:vAlign w:val="center"/>
          </w:tcPr>
          <w:p w14:paraId="5DF78CF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p>
        </w:tc>
        <w:tc>
          <w:tcPr>
            <w:tcW w:w="680" w:type="dxa"/>
            <w:vAlign w:val="center"/>
          </w:tcPr>
          <w:p w14:paraId="7CE7695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w:t>
            </w:r>
          </w:p>
        </w:tc>
        <w:tc>
          <w:tcPr>
            <w:tcW w:w="680" w:type="dxa"/>
            <w:vAlign w:val="center"/>
          </w:tcPr>
          <w:p w14:paraId="54C0523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6.7</w:t>
            </w:r>
          </w:p>
        </w:tc>
        <w:tc>
          <w:tcPr>
            <w:tcW w:w="850" w:type="dxa"/>
            <w:vAlign w:val="center"/>
          </w:tcPr>
          <w:p w14:paraId="711F09A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r>
      <w:tr w:rsidR="007D5EE4" w:rsidRPr="00063A5E" w14:paraId="3DDCA06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3CDF2BE" w14:textId="7FE8BD56" w:rsidR="007D5EE4" w:rsidRPr="00063A5E" w:rsidRDefault="002A37C9" w:rsidP="00844107">
            <w:pPr>
              <w:rPr>
                <w:rFonts w:ascii="Garamond" w:hAnsi="Garamond" w:cstheme="minorHAnsi"/>
                <w:b w:val="0"/>
                <w:sz w:val="20"/>
                <w:szCs w:val="20"/>
                <w:lang w:val="en-GB" w:eastAsia="fr-FR"/>
              </w:rPr>
            </w:pPr>
            <w:r w:rsidRPr="00063A5E">
              <w:rPr>
                <w:rFonts w:ascii="Garamond" w:hAnsi="Garamond"/>
                <w:b w:val="0"/>
                <w:sz w:val="20"/>
                <w:szCs w:val="20"/>
                <w:lang w:val="en-GB"/>
              </w:rPr>
              <w:t>9</w:t>
            </w:r>
            <w:r w:rsidR="007D5EE4" w:rsidRPr="00063A5E">
              <w:rPr>
                <w:rFonts w:ascii="Garamond" w:hAnsi="Garamond"/>
                <w:b w:val="0"/>
                <w:sz w:val="20"/>
                <w:szCs w:val="20"/>
                <w:lang w:val="en-GB"/>
              </w:rPr>
              <w:t>. Financial intermediation</w:t>
            </w:r>
          </w:p>
        </w:tc>
        <w:tc>
          <w:tcPr>
            <w:tcW w:w="680" w:type="dxa"/>
            <w:vAlign w:val="center"/>
          </w:tcPr>
          <w:p w14:paraId="7EE6205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10.4</w:t>
            </w:r>
          </w:p>
        </w:tc>
        <w:tc>
          <w:tcPr>
            <w:tcW w:w="680" w:type="dxa"/>
            <w:vAlign w:val="center"/>
          </w:tcPr>
          <w:p w14:paraId="5D728D3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8.6</w:t>
            </w:r>
          </w:p>
        </w:tc>
        <w:tc>
          <w:tcPr>
            <w:tcW w:w="850" w:type="dxa"/>
            <w:vAlign w:val="center"/>
          </w:tcPr>
          <w:p w14:paraId="0EA0E72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680" w:type="dxa"/>
            <w:vAlign w:val="center"/>
          </w:tcPr>
          <w:p w14:paraId="4DCF968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w:t>
            </w:r>
          </w:p>
        </w:tc>
        <w:tc>
          <w:tcPr>
            <w:tcW w:w="680" w:type="dxa"/>
            <w:vAlign w:val="center"/>
          </w:tcPr>
          <w:p w14:paraId="2FCECC6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w:t>
            </w:r>
          </w:p>
        </w:tc>
        <w:tc>
          <w:tcPr>
            <w:tcW w:w="850" w:type="dxa"/>
            <w:vAlign w:val="center"/>
          </w:tcPr>
          <w:p w14:paraId="2B85567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-0.5</w:t>
            </w:r>
          </w:p>
        </w:tc>
        <w:tc>
          <w:tcPr>
            <w:tcW w:w="680" w:type="dxa"/>
            <w:vAlign w:val="center"/>
          </w:tcPr>
          <w:p w14:paraId="3552665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w:t>
            </w:r>
          </w:p>
        </w:tc>
        <w:tc>
          <w:tcPr>
            <w:tcW w:w="680" w:type="dxa"/>
            <w:vAlign w:val="center"/>
          </w:tcPr>
          <w:p w14:paraId="352D45B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w:t>
            </w:r>
          </w:p>
        </w:tc>
        <w:tc>
          <w:tcPr>
            <w:tcW w:w="850" w:type="dxa"/>
            <w:vAlign w:val="center"/>
          </w:tcPr>
          <w:p w14:paraId="24D9429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r>
      <w:tr w:rsidR="007D5EE4" w:rsidRPr="00063A5E" w14:paraId="121296EB"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40176F0" w14:textId="0DAB181D"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2A37C9" w:rsidRPr="00063A5E">
              <w:rPr>
                <w:rFonts w:ascii="Garamond" w:hAnsi="Garamond" w:cstheme="minorHAnsi"/>
                <w:b w:val="0"/>
                <w:sz w:val="20"/>
                <w:szCs w:val="20"/>
                <w:lang w:val="en-GB" w:eastAsia="fr-FR"/>
              </w:rPr>
              <w:t>0</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Business activities</w:t>
            </w:r>
          </w:p>
        </w:tc>
        <w:tc>
          <w:tcPr>
            <w:tcW w:w="680" w:type="dxa"/>
            <w:vAlign w:val="center"/>
          </w:tcPr>
          <w:p w14:paraId="573CBCE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7.4</w:t>
            </w:r>
          </w:p>
        </w:tc>
        <w:tc>
          <w:tcPr>
            <w:tcW w:w="680" w:type="dxa"/>
            <w:vAlign w:val="center"/>
          </w:tcPr>
          <w:p w14:paraId="5027394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16.8</w:t>
            </w:r>
          </w:p>
        </w:tc>
        <w:tc>
          <w:tcPr>
            <w:tcW w:w="850" w:type="dxa"/>
            <w:vAlign w:val="center"/>
          </w:tcPr>
          <w:p w14:paraId="0BCDAA25"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9.4</w:t>
            </w:r>
          </w:p>
        </w:tc>
        <w:tc>
          <w:tcPr>
            <w:tcW w:w="680" w:type="dxa"/>
            <w:vAlign w:val="center"/>
          </w:tcPr>
          <w:p w14:paraId="6C05143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p>
        </w:tc>
        <w:tc>
          <w:tcPr>
            <w:tcW w:w="680" w:type="dxa"/>
            <w:vAlign w:val="center"/>
          </w:tcPr>
          <w:p w14:paraId="19E6A7A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11.8</w:t>
            </w:r>
          </w:p>
        </w:tc>
        <w:tc>
          <w:tcPr>
            <w:tcW w:w="850" w:type="dxa"/>
            <w:vAlign w:val="center"/>
          </w:tcPr>
          <w:p w14:paraId="40BB7C2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8.9</w:t>
            </w:r>
          </w:p>
        </w:tc>
        <w:tc>
          <w:tcPr>
            <w:tcW w:w="680" w:type="dxa"/>
            <w:vAlign w:val="center"/>
          </w:tcPr>
          <w:p w14:paraId="7397AC8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w:t>
            </w:r>
          </w:p>
        </w:tc>
        <w:tc>
          <w:tcPr>
            <w:tcW w:w="680" w:type="dxa"/>
            <w:vAlign w:val="center"/>
          </w:tcPr>
          <w:p w14:paraId="1CC1A8C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11.6</w:t>
            </w:r>
          </w:p>
        </w:tc>
        <w:tc>
          <w:tcPr>
            <w:tcW w:w="850" w:type="dxa"/>
            <w:vAlign w:val="center"/>
          </w:tcPr>
          <w:p w14:paraId="4C73D08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8.3</w:t>
            </w:r>
          </w:p>
        </w:tc>
      </w:tr>
      <w:tr w:rsidR="007D5EE4" w:rsidRPr="00063A5E" w14:paraId="01C98C6B"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6E3475BB" w14:textId="6F5EB2DE"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2A37C9" w:rsidRPr="00063A5E">
              <w:rPr>
                <w:rFonts w:ascii="Garamond" w:hAnsi="Garamond" w:cstheme="minorHAnsi"/>
                <w:b w:val="0"/>
                <w:sz w:val="20"/>
                <w:szCs w:val="20"/>
                <w:lang w:val="en-GB" w:eastAsia="fr-FR"/>
              </w:rPr>
              <w:t>1</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Public administration</w:t>
            </w:r>
          </w:p>
        </w:tc>
        <w:tc>
          <w:tcPr>
            <w:tcW w:w="680" w:type="dxa"/>
            <w:vAlign w:val="center"/>
          </w:tcPr>
          <w:p w14:paraId="6D95884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16.7</w:t>
            </w:r>
          </w:p>
        </w:tc>
        <w:tc>
          <w:tcPr>
            <w:tcW w:w="680" w:type="dxa"/>
            <w:vAlign w:val="center"/>
          </w:tcPr>
          <w:p w14:paraId="1C99399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15.6</w:t>
            </w:r>
          </w:p>
        </w:tc>
        <w:tc>
          <w:tcPr>
            <w:tcW w:w="850" w:type="dxa"/>
            <w:vAlign w:val="center"/>
          </w:tcPr>
          <w:p w14:paraId="3D43728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w:t>
            </w:r>
          </w:p>
        </w:tc>
        <w:tc>
          <w:tcPr>
            <w:tcW w:w="680" w:type="dxa"/>
            <w:vAlign w:val="center"/>
          </w:tcPr>
          <w:p w14:paraId="5F8D9DF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7.3</w:t>
            </w:r>
          </w:p>
        </w:tc>
        <w:tc>
          <w:tcPr>
            <w:tcW w:w="680" w:type="dxa"/>
            <w:vAlign w:val="center"/>
          </w:tcPr>
          <w:p w14:paraId="56F2601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5.7</w:t>
            </w:r>
          </w:p>
        </w:tc>
        <w:tc>
          <w:tcPr>
            <w:tcW w:w="850" w:type="dxa"/>
            <w:vAlign w:val="center"/>
          </w:tcPr>
          <w:p w14:paraId="2B5DAEF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w:t>
            </w:r>
          </w:p>
        </w:tc>
        <w:tc>
          <w:tcPr>
            <w:tcW w:w="680" w:type="dxa"/>
            <w:vAlign w:val="center"/>
          </w:tcPr>
          <w:p w14:paraId="440D4A2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10.3</w:t>
            </w:r>
          </w:p>
        </w:tc>
        <w:tc>
          <w:tcPr>
            <w:tcW w:w="680" w:type="dxa"/>
            <w:vAlign w:val="center"/>
          </w:tcPr>
          <w:p w14:paraId="4CE2F55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11.3</w:t>
            </w:r>
          </w:p>
        </w:tc>
        <w:tc>
          <w:tcPr>
            <w:tcW w:w="850" w:type="dxa"/>
            <w:vAlign w:val="center"/>
          </w:tcPr>
          <w:p w14:paraId="39EADA6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p>
        </w:tc>
      </w:tr>
      <w:tr w:rsidR="007D5EE4" w:rsidRPr="00063A5E" w14:paraId="55D0655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2C1CA709" w14:textId="7F0F1303"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2A37C9" w:rsidRPr="00063A5E">
              <w:rPr>
                <w:rFonts w:ascii="Garamond" w:hAnsi="Garamond" w:cstheme="minorHAnsi"/>
                <w:b w:val="0"/>
                <w:sz w:val="20"/>
                <w:szCs w:val="20"/>
                <w:lang w:val="en-GB" w:eastAsia="fr-FR"/>
              </w:rPr>
              <w:t>2</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Education</w:t>
            </w:r>
          </w:p>
        </w:tc>
        <w:tc>
          <w:tcPr>
            <w:tcW w:w="680" w:type="dxa"/>
            <w:vAlign w:val="center"/>
          </w:tcPr>
          <w:p w14:paraId="6240C6A8"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6.6</w:t>
            </w:r>
          </w:p>
        </w:tc>
        <w:tc>
          <w:tcPr>
            <w:tcW w:w="680" w:type="dxa"/>
            <w:vAlign w:val="center"/>
          </w:tcPr>
          <w:p w14:paraId="6A12095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w:t>
            </w:r>
          </w:p>
        </w:tc>
        <w:tc>
          <w:tcPr>
            <w:tcW w:w="850" w:type="dxa"/>
            <w:vAlign w:val="center"/>
          </w:tcPr>
          <w:p w14:paraId="50FC9D6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p>
        </w:tc>
        <w:tc>
          <w:tcPr>
            <w:tcW w:w="680" w:type="dxa"/>
            <w:vAlign w:val="center"/>
          </w:tcPr>
          <w:p w14:paraId="062E5F1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7.9</w:t>
            </w:r>
          </w:p>
        </w:tc>
        <w:tc>
          <w:tcPr>
            <w:tcW w:w="680" w:type="dxa"/>
            <w:vAlign w:val="center"/>
          </w:tcPr>
          <w:p w14:paraId="3C03C35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9.3</w:t>
            </w:r>
          </w:p>
        </w:tc>
        <w:tc>
          <w:tcPr>
            <w:tcW w:w="850" w:type="dxa"/>
            <w:vAlign w:val="center"/>
          </w:tcPr>
          <w:p w14:paraId="77689D7D"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c>
          <w:tcPr>
            <w:tcW w:w="680" w:type="dxa"/>
            <w:vAlign w:val="center"/>
          </w:tcPr>
          <w:p w14:paraId="036EC4E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10.9</w:t>
            </w:r>
          </w:p>
        </w:tc>
        <w:tc>
          <w:tcPr>
            <w:tcW w:w="680" w:type="dxa"/>
            <w:vAlign w:val="center"/>
          </w:tcPr>
          <w:p w14:paraId="4B850C4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12.3</w:t>
            </w:r>
          </w:p>
        </w:tc>
        <w:tc>
          <w:tcPr>
            <w:tcW w:w="850" w:type="dxa"/>
            <w:vAlign w:val="center"/>
          </w:tcPr>
          <w:p w14:paraId="4A345C94"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w:t>
            </w:r>
          </w:p>
        </w:tc>
      </w:tr>
      <w:tr w:rsidR="007D5EE4" w:rsidRPr="00063A5E" w14:paraId="52C5829B"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36CDAB8E" w14:textId="7DD2ED9C"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2A37C9" w:rsidRPr="00063A5E">
              <w:rPr>
                <w:rFonts w:ascii="Garamond" w:hAnsi="Garamond" w:cstheme="minorHAnsi"/>
                <w:b w:val="0"/>
                <w:sz w:val="20"/>
                <w:szCs w:val="20"/>
                <w:lang w:val="en-GB" w:eastAsia="fr-FR"/>
              </w:rPr>
              <w:t>3</w:t>
            </w:r>
            <w:r w:rsidRPr="00063A5E">
              <w:rPr>
                <w:rFonts w:ascii="Garamond" w:hAnsi="Garamond" w:cstheme="minorHAnsi"/>
                <w:b w:val="0"/>
                <w:sz w:val="20"/>
                <w:szCs w:val="20"/>
                <w:lang w:val="en-GB" w:eastAsia="fr-FR"/>
              </w:rPr>
              <w:t>.</w:t>
            </w:r>
            <w:r w:rsidRPr="00063A5E">
              <w:rPr>
                <w:rFonts w:ascii="Garamond" w:hAnsi="Garamond"/>
                <w:b w:val="0"/>
                <w:sz w:val="20"/>
                <w:szCs w:val="20"/>
                <w:lang w:val="en-GB"/>
              </w:rPr>
              <w:t xml:space="preserve"> Health and social work</w:t>
            </w:r>
          </w:p>
        </w:tc>
        <w:tc>
          <w:tcPr>
            <w:tcW w:w="680" w:type="dxa"/>
            <w:vAlign w:val="center"/>
          </w:tcPr>
          <w:p w14:paraId="0B3B295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6.4</w:t>
            </w:r>
          </w:p>
        </w:tc>
        <w:tc>
          <w:tcPr>
            <w:tcW w:w="680" w:type="dxa"/>
            <w:vAlign w:val="center"/>
          </w:tcPr>
          <w:p w14:paraId="77AE0F1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11.7</w:t>
            </w:r>
          </w:p>
        </w:tc>
        <w:tc>
          <w:tcPr>
            <w:tcW w:w="850" w:type="dxa"/>
            <w:vAlign w:val="center"/>
          </w:tcPr>
          <w:p w14:paraId="6B863521"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w:t>
            </w:r>
          </w:p>
        </w:tc>
        <w:tc>
          <w:tcPr>
            <w:tcW w:w="680" w:type="dxa"/>
            <w:vAlign w:val="center"/>
          </w:tcPr>
          <w:p w14:paraId="16B1275B"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7.4</w:t>
            </w:r>
          </w:p>
        </w:tc>
        <w:tc>
          <w:tcPr>
            <w:tcW w:w="680" w:type="dxa"/>
            <w:vAlign w:val="center"/>
          </w:tcPr>
          <w:p w14:paraId="253F84FC"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16.3</w:t>
            </w:r>
          </w:p>
        </w:tc>
        <w:tc>
          <w:tcPr>
            <w:tcW w:w="850" w:type="dxa"/>
            <w:vAlign w:val="center"/>
          </w:tcPr>
          <w:p w14:paraId="10DD707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8.9</w:t>
            </w:r>
          </w:p>
        </w:tc>
        <w:tc>
          <w:tcPr>
            <w:tcW w:w="680" w:type="dxa"/>
            <w:vAlign w:val="center"/>
          </w:tcPr>
          <w:p w14:paraId="1A316D6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9.2</w:t>
            </w:r>
          </w:p>
        </w:tc>
        <w:tc>
          <w:tcPr>
            <w:tcW w:w="680" w:type="dxa"/>
            <w:vAlign w:val="center"/>
          </w:tcPr>
          <w:p w14:paraId="753F349A"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15.9</w:t>
            </w:r>
          </w:p>
        </w:tc>
        <w:tc>
          <w:tcPr>
            <w:tcW w:w="850" w:type="dxa"/>
            <w:vAlign w:val="center"/>
          </w:tcPr>
          <w:p w14:paraId="14D1E186"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6.7</w:t>
            </w:r>
          </w:p>
        </w:tc>
      </w:tr>
      <w:tr w:rsidR="007D5EE4" w:rsidRPr="00063A5E" w14:paraId="77125D8B"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7E306599" w14:textId="32EA1591"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r w:rsidR="002A37C9" w:rsidRPr="00063A5E">
              <w:rPr>
                <w:rFonts w:ascii="Garamond" w:hAnsi="Garamond" w:cstheme="minorHAnsi"/>
                <w:b w:val="0"/>
                <w:sz w:val="20"/>
                <w:szCs w:val="20"/>
                <w:lang w:val="en-GB" w:eastAsia="fr-FR"/>
              </w:rPr>
              <w:t>4</w:t>
            </w:r>
            <w:r w:rsidRPr="00063A5E">
              <w:rPr>
                <w:rFonts w:ascii="Garamond" w:hAnsi="Garamond" w:cstheme="minorHAnsi"/>
                <w:b w:val="0"/>
                <w:sz w:val="20"/>
                <w:szCs w:val="20"/>
                <w:lang w:val="en-GB" w:eastAsia="fr-FR"/>
              </w:rPr>
              <w:t xml:space="preserve">. </w:t>
            </w:r>
            <w:r w:rsidRPr="00063A5E">
              <w:rPr>
                <w:rFonts w:ascii="Garamond" w:hAnsi="Garamond"/>
                <w:b w:val="0"/>
                <w:sz w:val="20"/>
                <w:szCs w:val="20"/>
                <w:lang w:val="en-GB"/>
              </w:rPr>
              <w:t>Social/personal services</w:t>
            </w:r>
          </w:p>
        </w:tc>
        <w:tc>
          <w:tcPr>
            <w:tcW w:w="680" w:type="dxa"/>
            <w:tcBorders>
              <w:bottom w:val="single" w:sz="4" w:space="0" w:color="auto"/>
            </w:tcBorders>
            <w:vAlign w:val="center"/>
          </w:tcPr>
          <w:p w14:paraId="21B69100"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w:t>
            </w:r>
          </w:p>
        </w:tc>
        <w:tc>
          <w:tcPr>
            <w:tcW w:w="680" w:type="dxa"/>
            <w:tcBorders>
              <w:bottom w:val="single" w:sz="4" w:space="0" w:color="auto"/>
            </w:tcBorders>
            <w:vAlign w:val="center"/>
          </w:tcPr>
          <w:p w14:paraId="73E56E8F"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5.4</w:t>
            </w:r>
          </w:p>
        </w:tc>
        <w:tc>
          <w:tcPr>
            <w:tcW w:w="850" w:type="dxa"/>
            <w:tcBorders>
              <w:bottom w:val="single" w:sz="4" w:space="0" w:color="auto"/>
            </w:tcBorders>
            <w:vAlign w:val="center"/>
          </w:tcPr>
          <w:p w14:paraId="43CF61AE"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0.1</w:t>
            </w:r>
          </w:p>
        </w:tc>
        <w:tc>
          <w:tcPr>
            <w:tcW w:w="680" w:type="dxa"/>
            <w:tcBorders>
              <w:bottom w:val="single" w:sz="4" w:space="0" w:color="auto"/>
            </w:tcBorders>
            <w:vAlign w:val="center"/>
          </w:tcPr>
          <w:p w14:paraId="05E3224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w:t>
            </w:r>
          </w:p>
        </w:tc>
        <w:tc>
          <w:tcPr>
            <w:tcW w:w="680" w:type="dxa"/>
            <w:tcBorders>
              <w:bottom w:val="single" w:sz="4" w:space="0" w:color="auto"/>
            </w:tcBorders>
            <w:vAlign w:val="center"/>
          </w:tcPr>
          <w:p w14:paraId="75A613D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w:t>
            </w:r>
          </w:p>
        </w:tc>
        <w:tc>
          <w:tcPr>
            <w:tcW w:w="850" w:type="dxa"/>
            <w:tcBorders>
              <w:bottom w:val="single" w:sz="4" w:space="0" w:color="auto"/>
            </w:tcBorders>
            <w:vAlign w:val="center"/>
          </w:tcPr>
          <w:p w14:paraId="7F542573"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w:t>
            </w:r>
          </w:p>
        </w:tc>
        <w:tc>
          <w:tcPr>
            <w:tcW w:w="680" w:type="dxa"/>
            <w:tcBorders>
              <w:bottom w:val="single" w:sz="4" w:space="0" w:color="auto"/>
            </w:tcBorders>
            <w:vAlign w:val="center"/>
          </w:tcPr>
          <w:p w14:paraId="5A2DA0D7"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4.9</w:t>
            </w:r>
          </w:p>
        </w:tc>
        <w:tc>
          <w:tcPr>
            <w:tcW w:w="680" w:type="dxa"/>
            <w:tcBorders>
              <w:bottom w:val="single" w:sz="4" w:space="0" w:color="auto"/>
            </w:tcBorders>
            <w:vAlign w:val="center"/>
          </w:tcPr>
          <w:p w14:paraId="23803FE2"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4.1</w:t>
            </w:r>
          </w:p>
        </w:tc>
        <w:tc>
          <w:tcPr>
            <w:tcW w:w="850" w:type="dxa"/>
            <w:tcBorders>
              <w:bottom w:val="single" w:sz="4" w:space="0" w:color="auto"/>
            </w:tcBorders>
            <w:vAlign w:val="center"/>
          </w:tcPr>
          <w:p w14:paraId="0A1F8A89" w14:textId="77777777" w:rsidR="007D5EE4" w:rsidRPr="00063A5E" w:rsidRDefault="007D5EE4" w:rsidP="00844107">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-0.8</w:t>
            </w:r>
          </w:p>
        </w:tc>
      </w:tr>
      <w:tr w:rsidR="007D5EE4" w:rsidRPr="00063A5E" w14:paraId="1735E8A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vAlign w:val="center"/>
          </w:tcPr>
          <w:p w14:paraId="169B8B0B"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680" w:type="dxa"/>
            <w:tcBorders>
              <w:top w:val="single" w:sz="4" w:space="0" w:color="auto"/>
            </w:tcBorders>
            <w:vAlign w:val="center"/>
          </w:tcPr>
          <w:p w14:paraId="6831EE0D"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5E864662"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6046F963"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1DDA385D"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57B102C1"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3CC37E14"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32C8A88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56F6D02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559D864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7D5EE4" w:rsidRPr="00063A5E" w14:paraId="1B44837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14:paraId="0A2C113D" w14:textId="77777777" w:rsidR="007D5EE4" w:rsidRPr="00063A5E" w:rsidRDefault="007D5EE4" w:rsidP="00844107">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680" w:type="dxa"/>
            <w:tcBorders>
              <w:bottom w:val="single" w:sz="4" w:space="0" w:color="auto"/>
            </w:tcBorders>
            <w:vAlign w:val="center"/>
          </w:tcPr>
          <w:p w14:paraId="579E0336"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63EE1558"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3FB5ABE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20.8</w:t>
            </w:r>
          </w:p>
        </w:tc>
        <w:tc>
          <w:tcPr>
            <w:tcW w:w="680" w:type="dxa"/>
            <w:tcBorders>
              <w:bottom w:val="single" w:sz="4" w:space="0" w:color="auto"/>
            </w:tcBorders>
            <w:vAlign w:val="center"/>
          </w:tcPr>
          <w:p w14:paraId="3791B6EF"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6C23B0C2"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3040FCB0"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23.5</w:t>
            </w:r>
          </w:p>
        </w:tc>
        <w:tc>
          <w:tcPr>
            <w:tcW w:w="680" w:type="dxa"/>
            <w:tcBorders>
              <w:bottom w:val="single" w:sz="4" w:space="0" w:color="auto"/>
            </w:tcBorders>
            <w:vAlign w:val="center"/>
          </w:tcPr>
          <w:p w14:paraId="482AA94E"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27ADE61C"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556192AB" w14:textId="77777777" w:rsidR="007D5EE4" w:rsidRPr="00063A5E" w:rsidRDefault="007D5EE4" w:rsidP="008441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18.9</w:t>
            </w:r>
          </w:p>
        </w:tc>
      </w:tr>
    </w:tbl>
    <w:p w14:paraId="4549B134" w14:textId="77777777" w:rsidR="00B7723C" w:rsidRDefault="006B22B6" w:rsidP="00B7723C">
      <w:pPr>
        <w:ind w:left="142"/>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00E36DC1" w:rsidRPr="00063A5E">
        <w:rPr>
          <w:rFonts w:ascii="Garamond" w:hAnsi="Garamond"/>
          <w:sz w:val="18"/>
          <w:szCs w:val="18"/>
          <w:lang w:val="en-GB"/>
        </w:rPr>
        <w:t>issimilarity</w:t>
      </w:r>
      <w:r w:rsidRPr="00063A5E">
        <w:rPr>
          <w:rFonts w:ascii="Garamond" w:hAnsi="Garamond"/>
          <w:sz w:val="18"/>
          <w:szCs w:val="18"/>
          <w:lang w:val="en-GB"/>
        </w:rPr>
        <w:t xml:space="preserve"> index measures the difference between the distributions in 1986 and 2020.  </w:t>
      </w:r>
    </w:p>
    <w:p w14:paraId="5F2D68BE" w14:textId="77777777" w:rsidR="00B7723C" w:rsidRDefault="00B7723C" w:rsidP="00B7723C">
      <w:pPr>
        <w:ind w:left="142"/>
        <w:contextualSpacing/>
        <w:rPr>
          <w:szCs w:val="24"/>
          <w:lang w:val="en-GB"/>
        </w:rPr>
      </w:pPr>
    </w:p>
    <w:p w14:paraId="763E05C3" w14:textId="77777777" w:rsidR="00B7723C" w:rsidRDefault="00B7723C" w:rsidP="00B7723C">
      <w:pPr>
        <w:ind w:left="142"/>
        <w:contextualSpacing/>
        <w:rPr>
          <w:szCs w:val="24"/>
          <w:lang w:val="en-GB"/>
        </w:rPr>
      </w:pPr>
    </w:p>
    <w:p w14:paraId="1DA4B69B" w14:textId="446FF98F" w:rsidR="004A56AC" w:rsidRDefault="00BF3C33" w:rsidP="002E0860">
      <w:pPr>
        <w:ind w:left="142"/>
        <w:contextualSpacing/>
        <w:jc w:val="both"/>
        <w:rPr>
          <w:szCs w:val="24"/>
          <w:lang w:val="en-GB"/>
        </w:rPr>
      </w:pPr>
      <w:r w:rsidRPr="00063A5E">
        <w:rPr>
          <w:szCs w:val="24"/>
          <w:lang w:val="en-GB"/>
        </w:rPr>
        <w:t>Figure 3 and Table 11 describe the characteristics of workers of growing versus declining NACE 2-digit sectors over the past decade 2010-2020. The growing sectors are the sectors with the largest absolute employment growth such as cleaning, security, hospitals and computer programming (see Table 5). The declining sectors include</w:t>
      </w:r>
      <w:r w:rsidR="00C449F5" w:rsidRPr="00063A5E">
        <w:rPr>
          <w:szCs w:val="24"/>
          <w:lang w:val="en-GB"/>
        </w:rPr>
        <w:t xml:space="preserve"> some manufacturing sectors, agriculture and postal services (see Table 6). Figure 3 shows that </w:t>
      </w:r>
      <w:r w:rsidR="00644BAC" w:rsidRPr="00063A5E">
        <w:rPr>
          <w:szCs w:val="24"/>
          <w:lang w:val="en-GB"/>
        </w:rPr>
        <w:t xml:space="preserve">the age distribution in declining sectors is heavily skewed toward older workers, which is not surprising given that declining sectors recruit less workers and given that recruits are often younger workers. </w:t>
      </w:r>
      <w:r w:rsidR="00A469F6" w:rsidRPr="00063A5E">
        <w:rPr>
          <w:szCs w:val="24"/>
          <w:lang w:val="en-GB"/>
        </w:rPr>
        <w:t xml:space="preserve">Table 11 reveals that there are strong relations with gender, skill and region as well. </w:t>
      </w:r>
      <w:r w:rsidR="002C5B9F" w:rsidRPr="00063A5E">
        <w:rPr>
          <w:szCs w:val="24"/>
          <w:lang w:val="en-GB"/>
        </w:rPr>
        <w:t xml:space="preserve">Over three quarters of the workers in the declining sectors are men, whereas almost 70 percent of workers in the growing sectors are women. Three quarters of the workers in declining sectors are low- or middle-skill, whereas less than half of the workers in the growing sector are low- or middle-skill. </w:t>
      </w:r>
      <w:r w:rsidR="000F1728" w:rsidRPr="00063A5E">
        <w:rPr>
          <w:szCs w:val="24"/>
          <w:lang w:val="en-GB"/>
        </w:rPr>
        <w:t xml:space="preserve">The employment share of the (urban) Brussels region is much larger in the growing sectors than in the declining sectors. </w:t>
      </w:r>
    </w:p>
    <w:p w14:paraId="16C5B633" w14:textId="39EB6E70" w:rsidR="00B7723C" w:rsidRDefault="00B7723C" w:rsidP="00B7723C">
      <w:pPr>
        <w:ind w:left="142"/>
        <w:contextualSpacing/>
        <w:rPr>
          <w:rFonts w:ascii="Garamond" w:hAnsi="Garamond"/>
          <w:sz w:val="18"/>
          <w:szCs w:val="18"/>
          <w:lang w:val="en-GB"/>
        </w:rPr>
      </w:pPr>
    </w:p>
    <w:p w14:paraId="17F8831A" w14:textId="777C8DE2" w:rsidR="00B7723C" w:rsidRDefault="00B7723C" w:rsidP="00B7723C">
      <w:pPr>
        <w:ind w:left="142"/>
        <w:contextualSpacing/>
        <w:rPr>
          <w:rFonts w:ascii="Garamond" w:hAnsi="Garamond"/>
          <w:sz w:val="18"/>
          <w:szCs w:val="18"/>
          <w:lang w:val="en-GB"/>
        </w:rPr>
      </w:pPr>
    </w:p>
    <w:p w14:paraId="3BD2A978" w14:textId="64C1C56D" w:rsidR="0052437C" w:rsidRPr="00063A5E" w:rsidRDefault="0052437C" w:rsidP="00C9006E">
      <w:pPr>
        <w:keepNext/>
        <w:keepLines/>
        <w:spacing w:after="120"/>
        <w:jc w:val="center"/>
        <w:rPr>
          <w:i/>
          <w:szCs w:val="24"/>
          <w:u w:val="single"/>
          <w:lang w:val="en-GB"/>
        </w:rPr>
      </w:pPr>
      <w:r w:rsidRPr="00063A5E">
        <w:rPr>
          <w:i/>
          <w:szCs w:val="24"/>
          <w:u w:val="single"/>
          <w:lang w:val="en-GB"/>
        </w:rPr>
        <w:t xml:space="preserve">Figure 3. Age distribution in growing and declining sectors </w:t>
      </w:r>
    </w:p>
    <w:p w14:paraId="4E2DDB59" w14:textId="598E1BF0" w:rsidR="00047C89" w:rsidRPr="00063A5E" w:rsidRDefault="00047C89" w:rsidP="00047C89">
      <w:pPr>
        <w:keepNext/>
        <w:keepLines/>
        <w:spacing w:after="120"/>
        <w:jc w:val="center"/>
        <w:rPr>
          <w:i/>
          <w:szCs w:val="24"/>
          <w:u w:val="single"/>
          <w:lang w:val="en-GB"/>
        </w:rPr>
      </w:pPr>
      <w:r w:rsidRPr="00063A5E">
        <w:rPr>
          <w:noProof/>
          <w:szCs w:val="24"/>
          <w:lang w:val="en-GB"/>
        </w:rPr>
        <w:drawing>
          <wp:inline distT="0" distB="0" distL="0" distR="0" wp14:anchorId="32F72FE6" wp14:editId="536B1BC4">
            <wp:extent cx="3240000" cy="2354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0000" cy="2354400"/>
                    </a:xfrm>
                    <a:prstGeom prst="rect">
                      <a:avLst/>
                    </a:prstGeom>
                  </pic:spPr>
                </pic:pic>
              </a:graphicData>
            </a:graphic>
          </wp:inline>
        </w:drawing>
      </w:r>
    </w:p>
    <w:p w14:paraId="79456709" w14:textId="681340FB" w:rsidR="0052437C" w:rsidRPr="00063A5E" w:rsidRDefault="0052437C" w:rsidP="00C9006E">
      <w:pPr>
        <w:ind w:left="2127" w:right="1847"/>
        <w:contextualSpacing/>
        <w:rPr>
          <w:rFonts w:ascii="Garamond" w:hAnsi="Garamond"/>
          <w:sz w:val="18"/>
          <w:szCs w:val="18"/>
          <w:lang w:val="en-GB"/>
        </w:rPr>
      </w:pPr>
      <w:r w:rsidRPr="00063A5E">
        <w:rPr>
          <w:rFonts w:ascii="Garamond" w:hAnsi="Garamond"/>
          <w:sz w:val="18"/>
          <w:szCs w:val="18"/>
          <w:lang w:val="en-GB"/>
        </w:rPr>
        <w:t>Note: EAK data</w:t>
      </w:r>
      <w:r w:rsidR="0032474F" w:rsidRPr="00063A5E">
        <w:rPr>
          <w:rFonts w:ascii="Garamond" w:hAnsi="Garamond"/>
          <w:sz w:val="18"/>
          <w:szCs w:val="18"/>
          <w:lang w:val="en-GB"/>
        </w:rPr>
        <w:t xml:space="preserve"> 2010-2020 (pooled)</w:t>
      </w:r>
      <w:r w:rsidRPr="00063A5E">
        <w:rPr>
          <w:rFonts w:ascii="Garamond" w:hAnsi="Garamond"/>
          <w:sz w:val="18"/>
          <w:szCs w:val="18"/>
          <w:lang w:val="en-GB"/>
        </w:rPr>
        <w:t xml:space="preserve">. Growing sectors are NACE 81, 88, 87, 86, 62, 78, 71, 69 and 68. Declining sectors are NACE 29, 25, 20, 1 and 53.  </w:t>
      </w:r>
    </w:p>
    <w:p w14:paraId="45B0C050" w14:textId="28CEA2D1" w:rsidR="00644BAC" w:rsidRPr="00063A5E" w:rsidRDefault="00644BAC" w:rsidP="00C9006E">
      <w:pPr>
        <w:ind w:left="2127" w:right="1847"/>
        <w:contextualSpacing/>
        <w:rPr>
          <w:rFonts w:ascii="Garamond" w:hAnsi="Garamond"/>
          <w:sz w:val="18"/>
          <w:szCs w:val="18"/>
          <w:lang w:val="en-GB"/>
        </w:rPr>
      </w:pPr>
    </w:p>
    <w:p w14:paraId="1A48F908" w14:textId="7C8657DB" w:rsidR="00644BAC" w:rsidRPr="00063A5E" w:rsidRDefault="00644BAC" w:rsidP="00C9006E">
      <w:pPr>
        <w:ind w:left="2127" w:right="1847"/>
        <w:contextualSpacing/>
        <w:rPr>
          <w:rFonts w:ascii="Garamond" w:hAnsi="Garamond"/>
          <w:sz w:val="18"/>
          <w:szCs w:val="18"/>
          <w:lang w:val="en-GB"/>
        </w:rPr>
      </w:pPr>
    </w:p>
    <w:p w14:paraId="7AB9D1E2" w14:textId="3ADFCCC6" w:rsidR="00047C89" w:rsidRPr="00063A5E" w:rsidRDefault="00047C89" w:rsidP="000F1728">
      <w:pPr>
        <w:keepNext/>
        <w:keepLines/>
        <w:spacing w:after="120"/>
        <w:rPr>
          <w:i/>
          <w:szCs w:val="24"/>
          <w:u w:val="single"/>
          <w:lang w:val="en-GB"/>
        </w:rPr>
      </w:pPr>
    </w:p>
    <w:p w14:paraId="490261DD" w14:textId="40503ADE" w:rsidR="00047C89" w:rsidRPr="00063A5E" w:rsidRDefault="00047C89" w:rsidP="00047C89">
      <w:pPr>
        <w:keepNext/>
        <w:keepLines/>
        <w:spacing w:after="120"/>
        <w:jc w:val="center"/>
        <w:rPr>
          <w:i/>
          <w:szCs w:val="24"/>
          <w:u w:val="single"/>
          <w:lang w:val="en-GB"/>
        </w:rPr>
      </w:pPr>
      <w:r w:rsidRPr="00063A5E">
        <w:rPr>
          <w:i/>
          <w:szCs w:val="24"/>
          <w:u w:val="single"/>
          <w:lang w:val="en-GB"/>
        </w:rPr>
        <w:t xml:space="preserve">Table </w:t>
      </w:r>
      <w:r w:rsidR="0032474F" w:rsidRPr="00063A5E">
        <w:rPr>
          <w:i/>
          <w:szCs w:val="24"/>
          <w:u w:val="single"/>
          <w:lang w:val="en-GB"/>
        </w:rPr>
        <w:t>11.</w:t>
      </w:r>
      <w:r w:rsidRPr="00063A5E">
        <w:rPr>
          <w:i/>
          <w:szCs w:val="24"/>
          <w:u w:val="single"/>
          <w:lang w:val="en-GB"/>
        </w:rPr>
        <w:t xml:space="preserve"> </w:t>
      </w:r>
      <w:r w:rsidR="0032474F" w:rsidRPr="00063A5E">
        <w:rPr>
          <w:i/>
          <w:szCs w:val="24"/>
          <w:u w:val="single"/>
          <w:lang w:val="en-GB"/>
        </w:rPr>
        <w:t>Characteristics of workers in growing and declining sectors</w:t>
      </w:r>
      <w:r w:rsidRPr="00063A5E">
        <w:rPr>
          <w:i/>
          <w:szCs w:val="24"/>
          <w:u w:val="single"/>
          <w:lang w:val="en-GB"/>
        </w:rPr>
        <w:t xml:space="preserve"> </w:t>
      </w:r>
    </w:p>
    <w:tbl>
      <w:tblPr>
        <w:tblStyle w:val="GridTable1Light-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tblGrid>
      <w:tr w:rsidR="0032474F" w:rsidRPr="00063A5E" w14:paraId="4FE7C831" w14:textId="77777777" w:rsidTr="003247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15AA7DEF" w14:textId="77777777" w:rsidR="0032474F" w:rsidRPr="00063A5E" w:rsidRDefault="0032474F" w:rsidP="0032474F">
            <w:pPr>
              <w:keepNext/>
              <w:keepLines/>
              <w:rPr>
                <w:rFonts w:ascii="Garamond" w:hAnsi="Garamond"/>
                <w:b w:val="0"/>
                <w:sz w:val="20"/>
                <w:szCs w:val="20"/>
                <w:lang w:val="en-GB"/>
              </w:rPr>
            </w:pPr>
          </w:p>
        </w:tc>
        <w:tc>
          <w:tcPr>
            <w:tcW w:w="1701" w:type="dxa"/>
            <w:tcBorders>
              <w:top w:val="single" w:sz="4" w:space="0" w:color="auto"/>
              <w:bottom w:val="single" w:sz="4" w:space="0" w:color="auto"/>
            </w:tcBorders>
          </w:tcPr>
          <w:p w14:paraId="07D8167D" w14:textId="77777777" w:rsidR="0032474F" w:rsidRPr="00063A5E" w:rsidRDefault="0032474F" w:rsidP="0032474F">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Growing</w:t>
            </w:r>
          </w:p>
          <w:p w14:paraId="47625CFB" w14:textId="07E378E1" w:rsidR="0032474F" w:rsidRPr="00063A5E" w:rsidRDefault="0032474F" w:rsidP="0032474F">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sectors</w:t>
            </w:r>
          </w:p>
        </w:tc>
        <w:tc>
          <w:tcPr>
            <w:tcW w:w="1701" w:type="dxa"/>
            <w:tcBorders>
              <w:top w:val="single" w:sz="4" w:space="0" w:color="auto"/>
              <w:bottom w:val="single" w:sz="4" w:space="0" w:color="auto"/>
            </w:tcBorders>
          </w:tcPr>
          <w:p w14:paraId="540DD497" w14:textId="0C608AEC" w:rsidR="0032474F" w:rsidRPr="00063A5E" w:rsidRDefault="0032474F" w:rsidP="0032474F">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Declining</w:t>
            </w:r>
          </w:p>
          <w:p w14:paraId="5507E28A" w14:textId="407A6C5F" w:rsidR="0032474F" w:rsidRPr="00063A5E" w:rsidRDefault="0032474F" w:rsidP="0032474F">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sectors</w:t>
            </w:r>
          </w:p>
        </w:tc>
      </w:tr>
      <w:tr w:rsidR="0032474F" w:rsidRPr="00063A5E" w14:paraId="16E00ACF"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vAlign w:val="center"/>
          </w:tcPr>
          <w:p w14:paraId="09F7DA65" w14:textId="77777777" w:rsidR="0032474F" w:rsidRPr="00063A5E" w:rsidRDefault="0032474F" w:rsidP="0032474F">
            <w:pPr>
              <w:keepNext/>
              <w:keepLines/>
              <w:rPr>
                <w:rFonts w:ascii="Garamond" w:hAnsi="Garamond"/>
                <w:b w:val="0"/>
                <w:sz w:val="20"/>
                <w:szCs w:val="20"/>
                <w:lang w:val="en-GB"/>
              </w:rPr>
            </w:pPr>
            <w:r w:rsidRPr="00063A5E">
              <w:rPr>
                <w:rFonts w:ascii="Garamond" w:hAnsi="Garamond"/>
                <w:b w:val="0"/>
                <w:sz w:val="20"/>
                <w:szCs w:val="20"/>
                <w:lang w:val="en-GB"/>
              </w:rPr>
              <w:t>Total</w:t>
            </w:r>
          </w:p>
        </w:tc>
        <w:tc>
          <w:tcPr>
            <w:tcW w:w="1701" w:type="dxa"/>
            <w:tcBorders>
              <w:top w:val="single" w:sz="4" w:space="0" w:color="auto"/>
            </w:tcBorders>
          </w:tcPr>
          <w:p w14:paraId="4969A0E2" w14:textId="3CA0FD72"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1701" w:type="dxa"/>
            <w:tcBorders>
              <w:top w:val="single" w:sz="4" w:space="0" w:color="auto"/>
            </w:tcBorders>
          </w:tcPr>
          <w:p w14:paraId="0938A58D" w14:textId="12C7E465"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r>
      <w:tr w:rsidR="0032474F" w:rsidRPr="00063A5E" w14:paraId="266BBEA6"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C0B6518" w14:textId="77777777" w:rsidR="0032474F" w:rsidRPr="00063A5E" w:rsidRDefault="0032474F" w:rsidP="0032474F">
            <w:pPr>
              <w:keepNext/>
              <w:keepLines/>
              <w:rPr>
                <w:rFonts w:ascii="Garamond" w:hAnsi="Garamond"/>
                <w:b w:val="0"/>
                <w:sz w:val="20"/>
                <w:szCs w:val="20"/>
                <w:lang w:val="en-GB"/>
              </w:rPr>
            </w:pPr>
            <w:r w:rsidRPr="00063A5E">
              <w:rPr>
                <w:rFonts w:ascii="Garamond" w:hAnsi="Garamond"/>
                <w:b w:val="0"/>
                <w:sz w:val="20"/>
                <w:szCs w:val="20"/>
                <w:lang w:val="en-GB"/>
              </w:rPr>
              <w:t>Gender</w:t>
            </w:r>
          </w:p>
        </w:tc>
        <w:tc>
          <w:tcPr>
            <w:tcW w:w="1701" w:type="dxa"/>
          </w:tcPr>
          <w:p w14:paraId="6B9B309D" w14:textId="7777777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36B832A8" w14:textId="04DAFE0E"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32474F" w:rsidRPr="00063A5E" w14:paraId="77FD7C80"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E7DB0F0"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Men</w:t>
            </w:r>
          </w:p>
        </w:tc>
        <w:tc>
          <w:tcPr>
            <w:tcW w:w="1701" w:type="dxa"/>
          </w:tcPr>
          <w:p w14:paraId="410FC388" w14:textId="0727D09D"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1701" w:type="dxa"/>
          </w:tcPr>
          <w:p w14:paraId="3030C31F" w14:textId="2119B1CC"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77%</w:t>
            </w:r>
          </w:p>
        </w:tc>
      </w:tr>
      <w:tr w:rsidR="0032474F" w:rsidRPr="00063A5E" w14:paraId="2C58C983"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29E3C0D"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Women</w:t>
            </w:r>
          </w:p>
        </w:tc>
        <w:tc>
          <w:tcPr>
            <w:tcW w:w="1701" w:type="dxa"/>
          </w:tcPr>
          <w:p w14:paraId="182E047D" w14:textId="1D7AD47B"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w:t>
            </w:r>
          </w:p>
        </w:tc>
        <w:tc>
          <w:tcPr>
            <w:tcW w:w="1701" w:type="dxa"/>
          </w:tcPr>
          <w:p w14:paraId="16A9DA1B" w14:textId="6CC6B592"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w:t>
            </w:r>
          </w:p>
        </w:tc>
      </w:tr>
      <w:tr w:rsidR="0032474F" w:rsidRPr="00063A5E" w14:paraId="7D26D72F"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53772F1" w14:textId="77777777" w:rsidR="0032474F" w:rsidRPr="00063A5E" w:rsidRDefault="0032474F" w:rsidP="0032474F">
            <w:pPr>
              <w:keepNext/>
              <w:keepLines/>
              <w:rPr>
                <w:rFonts w:ascii="Garamond" w:hAnsi="Garamond"/>
                <w:b w:val="0"/>
                <w:sz w:val="20"/>
                <w:szCs w:val="20"/>
                <w:lang w:val="en-GB"/>
              </w:rPr>
            </w:pPr>
            <w:r w:rsidRPr="00063A5E">
              <w:rPr>
                <w:rFonts w:ascii="Garamond" w:hAnsi="Garamond"/>
                <w:b w:val="0"/>
                <w:sz w:val="20"/>
                <w:szCs w:val="20"/>
                <w:lang w:val="en-GB"/>
              </w:rPr>
              <w:t>Education</w:t>
            </w:r>
          </w:p>
        </w:tc>
        <w:tc>
          <w:tcPr>
            <w:tcW w:w="1701" w:type="dxa"/>
          </w:tcPr>
          <w:p w14:paraId="1036D952" w14:textId="7777777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36C924EC" w14:textId="4A59FB71"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32474F" w:rsidRPr="00063A5E" w14:paraId="3C482828"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61A2946"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Low</w:t>
            </w:r>
          </w:p>
        </w:tc>
        <w:tc>
          <w:tcPr>
            <w:tcW w:w="1701" w:type="dxa"/>
          </w:tcPr>
          <w:p w14:paraId="4C87C3A3" w14:textId="0C362411"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c>
          <w:tcPr>
            <w:tcW w:w="1701" w:type="dxa"/>
          </w:tcPr>
          <w:p w14:paraId="6B9B711D" w14:textId="7754B89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24%</w:t>
            </w:r>
          </w:p>
        </w:tc>
      </w:tr>
      <w:tr w:rsidR="0032474F" w:rsidRPr="00063A5E" w14:paraId="46D8BEC5"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7394F83"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Middle</w:t>
            </w:r>
          </w:p>
        </w:tc>
        <w:tc>
          <w:tcPr>
            <w:tcW w:w="1701" w:type="dxa"/>
          </w:tcPr>
          <w:p w14:paraId="4F9026CD" w14:textId="14124831"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32%</w:t>
            </w:r>
          </w:p>
        </w:tc>
        <w:tc>
          <w:tcPr>
            <w:tcW w:w="1701" w:type="dxa"/>
          </w:tcPr>
          <w:p w14:paraId="64054910" w14:textId="4254F376"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51%</w:t>
            </w:r>
          </w:p>
        </w:tc>
      </w:tr>
      <w:tr w:rsidR="0032474F" w:rsidRPr="00063A5E" w14:paraId="156F79E8"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41B6A81"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High</w:t>
            </w:r>
          </w:p>
        </w:tc>
        <w:tc>
          <w:tcPr>
            <w:tcW w:w="1701" w:type="dxa"/>
          </w:tcPr>
          <w:p w14:paraId="2E33E17D" w14:textId="1C683321"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w:t>
            </w:r>
          </w:p>
        </w:tc>
        <w:tc>
          <w:tcPr>
            <w:tcW w:w="1701" w:type="dxa"/>
          </w:tcPr>
          <w:p w14:paraId="44811418" w14:textId="153313D2"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w:t>
            </w:r>
          </w:p>
        </w:tc>
      </w:tr>
      <w:tr w:rsidR="0032474F" w:rsidRPr="00063A5E" w14:paraId="00F46247"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A485B5" w14:textId="77777777" w:rsidR="0032474F" w:rsidRPr="00063A5E" w:rsidRDefault="0032474F" w:rsidP="0032474F">
            <w:pPr>
              <w:keepNext/>
              <w:keepLines/>
              <w:rPr>
                <w:rFonts w:ascii="Garamond" w:hAnsi="Garamond"/>
                <w:b w:val="0"/>
                <w:sz w:val="20"/>
                <w:szCs w:val="20"/>
                <w:lang w:val="en-GB"/>
              </w:rPr>
            </w:pPr>
            <w:r w:rsidRPr="00063A5E">
              <w:rPr>
                <w:rFonts w:ascii="Garamond" w:hAnsi="Garamond"/>
                <w:b w:val="0"/>
                <w:sz w:val="20"/>
                <w:szCs w:val="20"/>
                <w:lang w:val="en-GB"/>
              </w:rPr>
              <w:t>Age</w:t>
            </w:r>
          </w:p>
        </w:tc>
        <w:tc>
          <w:tcPr>
            <w:tcW w:w="1701" w:type="dxa"/>
          </w:tcPr>
          <w:p w14:paraId="16052FC4" w14:textId="7777777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0B8EE8DD" w14:textId="0E686A02"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32474F" w:rsidRPr="00063A5E" w14:paraId="4485FD9D"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A6AE0DC"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&lt;30</w:t>
            </w:r>
          </w:p>
        </w:tc>
        <w:tc>
          <w:tcPr>
            <w:tcW w:w="1701" w:type="dxa"/>
          </w:tcPr>
          <w:p w14:paraId="668CF9A2" w14:textId="647E3CB9"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w:t>
            </w:r>
          </w:p>
        </w:tc>
        <w:tc>
          <w:tcPr>
            <w:tcW w:w="1701" w:type="dxa"/>
          </w:tcPr>
          <w:p w14:paraId="2D2A6276" w14:textId="5C3E11B4"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p>
        </w:tc>
      </w:tr>
      <w:tr w:rsidR="0032474F" w:rsidRPr="00063A5E" w14:paraId="32E64ED9"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35F5197"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[30-40[</w:t>
            </w:r>
          </w:p>
        </w:tc>
        <w:tc>
          <w:tcPr>
            <w:tcW w:w="1701" w:type="dxa"/>
          </w:tcPr>
          <w:p w14:paraId="5A80D21E" w14:textId="59EC66D6"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w:t>
            </w:r>
          </w:p>
        </w:tc>
        <w:tc>
          <w:tcPr>
            <w:tcW w:w="1701" w:type="dxa"/>
          </w:tcPr>
          <w:p w14:paraId="11A4887E" w14:textId="524CB06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p>
        </w:tc>
      </w:tr>
      <w:tr w:rsidR="0032474F" w:rsidRPr="00063A5E" w14:paraId="14F5496B"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86BA383"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[40-50[</w:t>
            </w:r>
          </w:p>
        </w:tc>
        <w:tc>
          <w:tcPr>
            <w:tcW w:w="1701" w:type="dxa"/>
          </w:tcPr>
          <w:p w14:paraId="5D670ACD" w14:textId="5D321394"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1701" w:type="dxa"/>
          </w:tcPr>
          <w:p w14:paraId="3A1FAAF6" w14:textId="360E2B7B"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p>
        </w:tc>
      </w:tr>
      <w:tr w:rsidR="0032474F" w:rsidRPr="00063A5E" w14:paraId="4656267A"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0E37E8"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&gt;=50</w:t>
            </w:r>
          </w:p>
        </w:tc>
        <w:tc>
          <w:tcPr>
            <w:tcW w:w="1701" w:type="dxa"/>
          </w:tcPr>
          <w:p w14:paraId="544B5FE9" w14:textId="65260DEC"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1701" w:type="dxa"/>
          </w:tcPr>
          <w:p w14:paraId="08037288" w14:textId="169F6AC2"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35%</w:t>
            </w:r>
          </w:p>
        </w:tc>
      </w:tr>
      <w:tr w:rsidR="0032474F" w:rsidRPr="00063A5E" w14:paraId="6E9DCB5E"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20EE465" w14:textId="77777777" w:rsidR="0032474F" w:rsidRPr="00063A5E" w:rsidRDefault="0032474F" w:rsidP="0032474F">
            <w:pPr>
              <w:keepNext/>
              <w:keepLines/>
              <w:rPr>
                <w:rFonts w:ascii="Garamond" w:hAnsi="Garamond"/>
                <w:b w:val="0"/>
                <w:sz w:val="20"/>
                <w:szCs w:val="20"/>
                <w:lang w:val="en-GB"/>
              </w:rPr>
            </w:pPr>
            <w:r w:rsidRPr="00063A5E">
              <w:rPr>
                <w:rFonts w:ascii="Garamond" w:hAnsi="Garamond"/>
                <w:b w:val="0"/>
                <w:sz w:val="20"/>
                <w:szCs w:val="20"/>
                <w:lang w:val="en-GB"/>
              </w:rPr>
              <w:t>Region</w:t>
            </w:r>
          </w:p>
        </w:tc>
        <w:tc>
          <w:tcPr>
            <w:tcW w:w="1701" w:type="dxa"/>
          </w:tcPr>
          <w:p w14:paraId="4691E0DA" w14:textId="77777777"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4545714E" w14:textId="39F66B8F"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32474F" w:rsidRPr="00063A5E" w14:paraId="7A718D61"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68FBDC0"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Brussels</w:t>
            </w:r>
          </w:p>
        </w:tc>
        <w:tc>
          <w:tcPr>
            <w:tcW w:w="1701" w:type="dxa"/>
          </w:tcPr>
          <w:p w14:paraId="74B1D94C" w14:textId="7FF10BEB"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w:t>
            </w:r>
          </w:p>
        </w:tc>
        <w:tc>
          <w:tcPr>
            <w:tcW w:w="1701" w:type="dxa"/>
          </w:tcPr>
          <w:p w14:paraId="1CC836FB" w14:textId="515CE828"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w:t>
            </w:r>
          </w:p>
        </w:tc>
      </w:tr>
      <w:tr w:rsidR="0032474F" w:rsidRPr="00063A5E" w14:paraId="08932355"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149AD02"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Flanders</w:t>
            </w:r>
          </w:p>
        </w:tc>
        <w:tc>
          <w:tcPr>
            <w:tcW w:w="1701" w:type="dxa"/>
          </w:tcPr>
          <w:p w14:paraId="61F79EE5" w14:textId="5D6339DE"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w:t>
            </w:r>
          </w:p>
        </w:tc>
        <w:tc>
          <w:tcPr>
            <w:tcW w:w="1701" w:type="dxa"/>
          </w:tcPr>
          <w:p w14:paraId="51F337D0" w14:textId="517F48AE"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63%</w:t>
            </w:r>
          </w:p>
        </w:tc>
      </w:tr>
      <w:tr w:rsidR="0032474F" w:rsidRPr="00063A5E" w14:paraId="4012B9E4"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FBF1C91"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Wallonia</w:t>
            </w:r>
          </w:p>
        </w:tc>
        <w:tc>
          <w:tcPr>
            <w:tcW w:w="1701" w:type="dxa"/>
          </w:tcPr>
          <w:p w14:paraId="1D6F1A5C" w14:textId="42AFF175"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p>
        </w:tc>
        <w:tc>
          <w:tcPr>
            <w:tcW w:w="1701" w:type="dxa"/>
          </w:tcPr>
          <w:p w14:paraId="6F421211" w14:textId="6B86F041"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r>
      <w:tr w:rsidR="0032474F" w:rsidRPr="00063A5E" w14:paraId="2CE4168C" w14:textId="77777777" w:rsidTr="0032474F">
        <w:trPr>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vAlign w:val="center"/>
          </w:tcPr>
          <w:p w14:paraId="29723805" w14:textId="77777777" w:rsidR="0032474F" w:rsidRPr="00063A5E" w:rsidRDefault="0032474F" w:rsidP="0032474F">
            <w:pPr>
              <w:keepNext/>
              <w:keepLines/>
              <w:ind w:left="174"/>
              <w:rPr>
                <w:rFonts w:ascii="Garamond" w:hAnsi="Garamond"/>
                <w:b w:val="0"/>
                <w:sz w:val="20"/>
                <w:szCs w:val="20"/>
                <w:lang w:val="en-GB"/>
              </w:rPr>
            </w:pPr>
            <w:r w:rsidRPr="00063A5E">
              <w:rPr>
                <w:rFonts w:ascii="Garamond" w:hAnsi="Garamond"/>
                <w:b w:val="0"/>
                <w:sz w:val="20"/>
                <w:szCs w:val="20"/>
                <w:lang w:val="en-GB"/>
              </w:rPr>
              <w:t>Abroad</w:t>
            </w:r>
          </w:p>
        </w:tc>
        <w:tc>
          <w:tcPr>
            <w:tcW w:w="1701" w:type="dxa"/>
            <w:tcBorders>
              <w:bottom w:val="single" w:sz="4" w:space="0" w:color="auto"/>
            </w:tcBorders>
          </w:tcPr>
          <w:p w14:paraId="6B55F735" w14:textId="72CF0059"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w:t>
            </w:r>
          </w:p>
        </w:tc>
        <w:tc>
          <w:tcPr>
            <w:tcW w:w="1701" w:type="dxa"/>
            <w:tcBorders>
              <w:bottom w:val="single" w:sz="4" w:space="0" w:color="auto"/>
            </w:tcBorders>
          </w:tcPr>
          <w:p w14:paraId="189EF98B" w14:textId="6EB07BE5" w:rsidR="0032474F" w:rsidRPr="00063A5E" w:rsidRDefault="0032474F" w:rsidP="0032474F">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w:t>
            </w:r>
          </w:p>
        </w:tc>
      </w:tr>
    </w:tbl>
    <w:p w14:paraId="50A0EA2A" w14:textId="0464745F" w:rsidR="0032474F" w:rsidRPr="00063A5E" w:rsidRDefault="0032474F" w:rsidP="0032474F">
      <w:pPr>
        <w:ind w:left="2127" w:right="1847"/>
        <w:contextualSpacing/>
        <w:rPr>
          <w:rFonts w:ascii="Garamond" w:hAnsi="Garamond"/>
          <w:sz w:val="18"/>
          <w:szCs w:val="18"/>
          <w:lang w:val="en-GB"/>
        </w:rPr>
      </w:pPr>
      <w:r w:rsidRPr="00063A5E">
        <w:rPr>
          <w:rFonts w:ascii="Garamond" w:hAnsi="Garamond"/>
          <w:sz w:val="18"/>
          <w:szCs w:val="18"/>
          <w:lang w:val="en-GB"/>
        </w:rPr>
        <w:t xml:space="preserve">Note: EAK data 2010-2020 (pooled). Growing sectors are NACE 81, 88, 87, 86, 62, 78, 71, 69 and 68. Declining sectors are NACE 29, 25, 20, 1 and 53. </w:t>
      </w:r>
      <w:r w:rsidR="00644BAC" w:rsidRPr="00063A5E">
        <w:rPr>
          <w:rFonts w:ascii="Garamond" w:hAnsi="Garamond"/>
          <w:sz w:val="18"/>
          <w:szCs w:val="18"/>
          <w:lang w:val="en-GB"/>
        </w:rPr>
        <w:t>The effective sample size N=26,566 in the declining sectors and N=128,213</w:t>
      </w:r>
      <w:r w:rsidRPr="00063A5E">
        <w:rPr>
          <w:rFonts w:ascii="Garamond" w:hAnsi="Garamond"/>
          <w:sz w:val="18"/>
          <w:szCs w:val="18"/>
          <w:lang w:val="en-GB"/>
        </w:rPr>
        <w:t xml:space="preserve"> </w:t>
      </w:r>
      <w:r w:rsidR="00644BAC" w:rsidRPr="00063A5E">
        <w:rPr>
          <w:rFonts w:ascii="Garamond" w:hAnsi="Garamond"/>
          <w:sz w:val="18"/>
          <w:szCs w:val="18"/>
          <w:lang w:val="en-GB"/>
        </w:rPr>
        <w:t>in growing sectors.</w:t>
      </w:r>
    </w:p>
    <w:p w14:paraId="47655ED1" w14:textId="16F357B0" w:rsidR="00047C89" w:rsidRPr="00063A5E" w:rsidRDefault="00047C89" w:rsidP="00560765">
      <w:pPr>
        <w:spacing w:after="0"/>
        <w:rPr>
          <w:lang w:val="en-GB"/>
        </w:rPr>
      </w:pPr>
    </w:p>
    <w:p w14:paraId="1077B3A9" w14:textId="0BD7B738" w:rsidR="00047C89" w:rsidRPr="00063A5E" w:rsidRDefault="00047C89" w:rsidP="00560765">
      <w:pPr>
        <w:spacing w:after="0"/>
        <w:rPr>
          <w:lang w:val="en-GB"/>
        </w:rPr>
      </w:pPr>
    </w:p>
    <w:p w14:paraId="6D9CA2DA" w14:textId="2D207849" w:rsidR="00F23C0D" w:rsidRPr="00063A5E" w:rsidRDefault="00F23C0D" w:rsidP="00560765">
      <w:pPr>
        <w:spacing w:after="0"/>
        <w:rPr>
          <w:lang w:val="en-GB"/>
        </w:rPr>
      </w:pPr>
    </w:p>
    <w:p w14:paraId="51B3625C" w14:textId="214A4273" w:rsidR="00F23C0D" w:rsidRPr="00063A5E" w:rsidRDefault="00413D9E" w:rsidP="00BD0CB4">
      <w:pPr>
        <w:keepNext/>
        <w:keepLines/>
        <w:spacing w:after="120"/>
        <w:rPr>
          <w:u w:val="single"/>
          <w:lang w:val="en-GB"/>
        </w:rPr>
      </w:pPr>
      <w:r w:rsidRPr="00063A5E">
        <w:rPr>
          <w:u w:val="single"/>
          <w:lang w:val="en-GB"/>
        </w:rPr>
        <w:t>3</w:t>
      </w:r>
      <w:r w:rsidR="00F23C0D" w:rsidRPr="00063A5E">
        <w:rPr>
          <w:u w:val="single"/>
          <w:lang w:val="en-GB"/>
        </w:rPr>
        <w:t>.</w:t>
      </w:r>
      <w:r w:rsidR="00B7723C">
        <w:rPr>
          <w:u w:val="single"/>
          <w:lang w:val="en-GB"/>
        </w:rPr>
        <w:t>4</w:t>
      </w:r>
      <w:r w:rsidR="00F23C0D" w:rsidRPr="00063A5E">
        <w:rPr>
          <w:u w:val="single"/>
          <w:lang w:val="en-GB"/>
        </w:rPr>
        <w:t>. Occupational change</w:t>
      </w:r>
    </w:p>
    <w:p w14:paraId="62BD95F5" w14:textId="473E38DA" w:rsidR="00F23C0D" w:rsidRPr="00063A5E" w:rsidRDefault="00DB1BF0" w:rsidP="00AE3243">
      <w:pPr>
        <w:spacing w:after="120"/>
        <w:jc w:val="both"/>
        <w:rPr>
          <w:lang w:val="en-GB"/>
        </w:rPr>
      </w:pPr>
      <w:r w:rsidRPr="00063A5E">
        <w:rPr>
          <w:lang w:val="en-GB"/>
        </w:rPr>
        <w:t>Figure 4 and Table 12 show the evolution of the number of workers by occupation at the ISCO 1-digit level. Much of the employment growth over the past 35 years is concentrated in ISCO group</w:t>
      </w:r>
      <w:r w:rsidR="00C15684" w:rsidRPr="00063A5E">
        <w:rPr>
          <w:lang w:val="en-GB"/>
        </w:rPr>
        <w:t>s</w:t>
      </w:r>
      <w:r w:rsidRPr="00063A5E">
        <w:rPr>
          <w:lang w:val="en-GB"/>
        </w:rPr>
        <w:t xml:space="preserve"> 2 (professionals)</w:t>
      </w:r>
      <w:r w:rsidR="00C15684" w:rsidRPr="00063A5E">
        <w:rPr>
          <w:lang w:val="en-GB"/>
        </w:rPr>
        <w:t xml:space="preserve"> and 3 (technicians and professionals)</w:t>
      </w:r>
      <w:r w:rsidRPr="00063A5E">
        <w:rPr>
          <w:lang w:val="en-GB"/>
        </w:rPr>
        <w:t>, which includes skill</w:t>
      </w:r>
      <w:r w:rsidR="00C15684" w:rsidRPr="00063A5E">
        <w:rPr>
          <w:lang w:val="en-GB"/>
        </w:rPr>
        <w:t>ed</w:t>
      </w:r>
      <w:r w:rsidRPr="00063A5E">
        <w:rPr>
          <w:lang w:val="en-GB"/>
        </w:rPr>
        <w:t xml:space="preserve"> occupations in IT, business administration, health and education.</w:t>
      </w:r>
      <w:r w:rsidR="00C15684" w:rsidRPr="00063A5E">
        <w:rPr>
          <w:lang w:val="en-GB"/>
        </w:rPr>
        <w:t xml:space="preserve"> </w:t>
      </w:r>
      <w:r w:rsidR="00912FB6" w:rsidRPr="00063A5E">
        <w:rPr>
          <w:lang w:val="en-GB"/>
        </w:rPr>
        <w:t xml:space="preserve">The employment share of group 2 has almost doubled from 15 percent in 1986 to over 27 percent in 2020. </w:t>
      </w:r>
      <w:r w:rsidR="00C15684" w:rsidRPr="00063A5E">
        <w:rPr>
          <w:lang w:val="en-GB"/>
        </w:rPr>
        <w:t>Employment has declined in groups 7 and 8, which include many blue-collar jobs in the manufacturing sector</w:t>
      </w:r>
      <w:r w:rsidR="00754F28" w:rsidRPr="00063A5E">
        <w:rPr>
          <w:lang w:val="en-GB"/>
        </w:rPr>
        <w:t xml:space="preserve">, and in group 4 (clerks) which includes most administrative personnel occupations. </w:t>
      </w:r>
    </w:p>
    <w:p w14:paraId="0B70728F" w14:textId="73E7923E" w:rsidR="00F23C0D" w:rsidRPr="00063A5E" w:rsidRDefault="00F23C0D" w:rsidP="00F23C0D">
      <w:pPr>
        <w:spacing w:after="120"/>
        <w:rPr>
          <w:lang w:val="en-GB"/>
        </w:rPr>
      </w:pPr>
    </w:p>
    <w:p w14:paraId="22EB2295" w14:textId="11EC2810" w:rsidR="00F23C0D" w:rsidRPr="00063A5E" w:rsidRDefault="00F23C0D" w:rsidP="00912FB6">
      <w:pPr>
        <w:keepNext/>
        <w:keepLines/>
        <w:spacing w:after="0"/>
        <w:jc w:val="center"/>
        <w:rPr>
          <w:i/>
          <w:u w:val="single"/>
          <w:lang w:val="en-GB"/>
        </w:rPr>
      </w:pPr>
      <w:r w:rsidRPr="00063A5E">
        <w:rPr>
          <w:i/>
          <w:szCs w:val="24"/>
          <w:u w:val="single"/>
          <w:lang w:val="en-GB"/>
        </w:rPr>
        <w:lastRenderedPageBreak/>
        <w:t xml:space="preserve">Figure </w:t>
      </w:r>
      <w:r w:rsidR="001E6D25" w:rsidRPr="00063A5E">
        <w:rPr>
          <w:i/>
          <w:szCs w:val="24"/>
          <w:u w:val="single"/>
          <w:lang w:val="en-GB"/>
        </w:rPr>
        <w:t>4.</w:t>
      </w:r>
      <w:r w:rsidRPr="00063A5E">
        <w:rPr>
          <w:i/>
          <w:szCs w:val="24"/>
          <w:u w:val="single"/>
          <w:lang w:val="en-GB"/>
        </w:rPr>
        <w:t xml:space="preserve"> Number of workers by occupation</w:t>
      </w:r>
      <w:r w:rsidR="001E6D25" w:rsidRPr="00063A5E">
        <w:rPr>
          <w:i/>
          <w:szCs w:val="24"/>
          <w:u w:val="single"/>
          <w:lang w:val="en-GB"/>
        </w:rPr>
        <w:t>, 1986-2020</w:t>
      </w:r>
    </w:p>
    <w:p w14:paraId="15E23A81" w14:textId="726DFB41" w:rsidR="00F23C0D" w:rsidRPr="00063A5E" w:rsidRDefault="00F23C0D" w:rsidP="00912FB6">
      <w:pPr>
        <w:keepNext/>
        <w:keepLines/>
        <w:spacing w:after="120"/>
        <w:jc w:val="center"/>
        <w:rPr>
          <w:lang w:val="en-GB"/>
        </w:rPr>
      </w:pPr>
      <w:r w:rsidRPr="00063A5E">
        <w:rPr>
          <w:noProof/>
          <w:lang w:val="en-GB"/>
        </w:rPr>
        <w:drawing>
          <wp:inline distT="0" distB="0" distL="0" distR="0" wp14:anchorId="004CDBBC" wp14:editId="69EA3A25">
            <wp:extent cx="3240000" cy="2340000"/>
            <wp:effectExtent l="0" t="0" r="0" b="3175"/>
            <wp:docPr id="14" name="Picture 14" descr="C:\Users\u0118322\Download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118322\Downloads\Figure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2340000"/>
                    </a:xfrm>
                    <a:prstGeom prst="rect">
                      <a:avLst/>
                    </a:prstGeom>
                    <a:noFill/>
                    <a:ln>
                      <a:noFill/>
                    </a:ln>
                  </pic:spPr>
                </pic:pic>
              </a:graphicData>
            </a:graphic>
          </wp:inline>
        </w:drawing>
      </w:r>
    </w:p>
    <w:p w14:paraId="01CDED1C" w14:textId="7BC9B2EF" w:rsidR="00F23C0D" w:rsidRPr="00063A5E" w:rsidRDefault="00F23C0D" w:rsidP="00F23C0D">
      <w:pPr>
        <w:spacing w:after="120"/>
        <w:rPr>
          <w:lang w:val="en-GB"/>
        </w:rPr>
      </w:pPr>
    </w:p>
    <w:p w14:paraId="06F88BC2" w14:textId="4F2E2E20" w:rsidR="00030A8C" w:rsidRPr="00063A5E" w:rsidRDefault="00030A8C" w:rsidP="00912FB6">
      <w:pPr>
        <w:keepNext/>
        <w:keepLines/>
        <w:jc w:val="center"/>
        <w:rPr>
          <w:i/>
          <w:szCs w:val="24"/>
          <w:u w:val="single"/>
          <w:lang w:val="en-GB"/>
        </w:rPr>
      </w:pPr>
      <w:r w:rsidRPr="00063A5E">
        <w:rPr>
          <w:i/>
          <w:szCs w:val="24"/>
          <w:u w:val="single"/>
          <w:lang w:val="en-GB"/>
        </w:rPr>
        <w:t>Table 12. Number of workers by occupation (ISCO 1 digit), 1986-2020</w:t>
      </w:r>
    </w:p>
    <w:tbl>
      <w:tblPr>
        <w:tblStyle w:val="GridTable1Light-Accent1"/>
        <w:tblW w:w="8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1077"/>
        <w:gridCol w:w="1077"/>
        <w:gridCol w:w="1077"/>
        <w:gridCol w:w="1077"/>
        <w:gridCol w:w="1077"/>
      </w:tblGrid>
      <w:tr w:rsidR="001E58CC" w:rsidRPr="00063A5E" w14:paraId="41DC6DB0" w14:textId="77777777" w:rsidTr="001E58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Borders>
              <w:top w:val="single" w:sz="4" w:space="0" w:color="auto"/>
              <w:bottom w:val="none" w:sz="0" w:space="0" w:color="auto"/>
            </w:tcBorders>
            <w:vAlign w:val="center"/>
          </w:tcPr>
          <w:p w14:paraId="047404FD" w14:textId="77777777" w:rsidR="001E58CC" w:rsidRPr="00063A5E" w:rsidRDefault="001E58CC" w:rsidP="00912FB6">
            <w:pPr>
              <w:keepNext/>
              <w:keepLines/>
              <w:rPr>
                <w:rFonts w:ascii="Garamond" w:hAnsi="Garamond"/>
                <w:b w:val="0"/>
                <w:sz w:val="20"/>
                <w:szCs w:val="20"/>
                <w:lang w:val="en-GB"/>
              </w:rPr>
            </w:pPr>
          </w:p>
        </w:tc>
        <w:tc>
          <w:tcPr>
            <w:tcW w:w="2154" w:type="dxa"/>
            <w:gridSpan w:val="2"/>
            <w:tcBorders>
              <w:top w:val="single" w:sz="4" w:space="0" w:color="auto"/>
              <w:bottom w:val="none" w:sz="0" w:space="0" w:color="auto"/>
            </w:tcBorders>
          </w:tcPr>
          <w:p w14:paraId="21E3541F" w14:textId="4BF2B6B9" w:rsidR="001E58CC" w:rsidRPr="00063A5E" w:rsidRDefault="001E58CC" w:rsidP="00912FB6">
            <w:pPr>
              <w:pStyle w:val="Normal-TableGrid-BR2"/>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tc>
        <w:tc>
          <w:tcPr>
            <w:tcW w:w="2154" w:type="dxa"/>
            <w:gridSpan w:val="2"/>
            <w:tcBorders>
              <w:top w:val="single" w:sz="4" w:space="0" w:color="auto"/>
              <w:bottom w:val="none" w:sz="0" w:space="0" w:color="auto"/>
            </w:tcBorders>
          </w:tcPr>
          <w:p w14:paraId="2342EB17" w14:textId="6ECCAE7B" w:rsidR="001E58CC" w:rsidRPr="00063A5E" w:rsidRDefault="001E58CC" w:rsidP="00912FB6">
            <w:pPr>
              <w:pStyle w:val="Normal-TableGrid-BR2"/>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tc>
        <w:tc>
          <w:tcPr>
            <w:tcW w:w="1077" w:type="dxa"/>
            <w:tcBorders>
              <w:top w:val="single" w:sz="4" w:space="0" w:color="auto"/>
              <w:bottom w:val="none" w:sz="0" w:space="0" w:color="auto"/>
            </w:tcBorders>
          </w:tcPr>
          <w:p w14:paraId="594186C7" w14:textId="6FFB3EEE" w:rsidR="001E58CC" w:rsidRPr="00063A5E" w:rsidRDefault="001E58CC" w:rsidP="00912FB6">
            <w:pPr>
              <w:pStyle w:val="Normal-TableGrid-BR2"/>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Growth</w:t>
            </w:r>
          </w:p>
        </w:tc>
      </w:tr>
      <w:tr w:rsidR="001E58CC" w:rsidRPr="00063A5E" w14:paraId="2B435572"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tcBorders>
              <w:bottom w:val="single" w:sz="4" w:space="0" w:color="auto"/>
            </w:tcBorders>
            <w:vAlign w:val="center"/>
          </w:tcPr>
          <w:p w14:paraId="06BACF9B" w14:textId="77777777" w:rsidR="001E58CC" w:rsidRPr="00063A5E" w:rsidRDefault="001E58CC" w:rsidP="00912FB6">
            <w:pPr>
              <w:keepNext/>
              <w:keepLines/>
              <w:rPr>
                <w:rFonts w:ascii="Garamond" w:hAnsi="Garamond"/>
                <w:b w:val="0"/>
                <w:sz w:val="20"/>
                <w:szCs w:val="20"/>
                <w:lang w:val="en-GB"/>
              </w:rPr>
            </w:pPr>
          </w:p>
        </w:tc>
        <w:tc>
          <w:tcPr>
            <w:tcW w:w="1077" w:type="dxa"/>
            <w:tcBorders>
              <w:bottom w:val="single" w:sz="4" w:space="0" w:color="auto"/>
            </w:tcBorders>
          </w:tcPr>
          <w:p w14:paraId="47BB1399" w14:textId="4347DAC8" w:rsidR="001E58CC" w:rsidRPr="00063A5E" w:rsidRDefault="001E58CC"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077" w:type="dxa"/>
            <w:tcBorders>
              <w:bottom w:val="single" w:sz="4" w:space="0" w:color="auto"/>
            </w:tcBorders>
          </w:tcPr>
          <w:p w14:paraId="6EEBA773" w14:textId="36A103D2" w:rsidR="001E58CC" w:rsidRPr="00063A5E" w:rsidRDefault="001E58CC"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077" w:type="dxa"/>
            <w:tcBorders>
              <w:bottom w:val="single" w:sz="4" w:space="0" w:color="auto"/>
            </w:tcBorders>
          </w:tcPr>
          <w:p w14:paraId="6183E2EF" w14:textId="5A1C6EF9" w:rsidR="001E58CC" w:rsidRPr="00063A5E" w:rsidRDefault="001E58CC"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Workers</w:t>
            </w:r>
          </w:p>
        </w:tc>
        <w:tc>
          <w:tcPr>
            <w:tcW w:w="1077" w:type="dxa"/>
            <w:tcBorders>
              <w:bottom w:val="single" w:sz="4" w:space="0" w:color="auto"/>
            </w:tcBorders>
          </w:tcPr>
          <w:p w14:paraId="1BA5C3EB" w14:textId="0FDA1E93" w:rsidR="001E58CC" w:rsidRPr="00063A5E" w:rsidRDefault="001E58CC"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Percent</w:t>
            </w:r>
          </w:p>
        </w:tc>
        <w:tc>
          <w:tcPr>
            <w:tcW w:w="1077" w:type="dxa"/>
            <w:tcBorders>
              <w:bottom w:val="single" w:sz="4" w:space="0" w:color="auto"/>
            </w:tcBorders>
          </w:tcPr>
          <w:p w14:paraId="4159C0B9" w14:textId="3DD3B842" w:rsidR="001E58CC" w:rsidRPr="00063A5E" w:rsidRDefault="001E58CC"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1986-2020</w:t>
            </w:r>
          </w:p>
        </w:tc>
      </w:tr>
      <w:tr w:rsidR="00912FB6" w:rsidRPr="00063A5E" w14:paraId="5E2D0F0E"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tcBorders>
              <w:top w:val="single" w:sz="4" w:space="0" w:color="auto"/>
            </w:tcBorders>
            <w:vAlign w:val="center"/>
          </w:tcPr>
          <w:p w14:paraId="75D67F76" w14:textId="7B3C34D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 xml:space="preserve">1. Legislators, officials and managers                          </w:t>
            </w:r>
          </w:p>
        </w:tc>
        <w:tc>
          <w:tcPr>
            <w:tcW w:w="1077" w:type="dxa"/>
            <w:tcBorders>
              <w:top w:val="single" w:sz="4" w:space="0" w:color="auto"/>
            </w:tcBorders>
            <w:vAlign w:val="center"/>
          </w:tcPr>
          <w:p w14:paraId="22E08AF2"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277,122</w:t>
            </w:r>
          </w:p>
        </w:tc>
        <w:tc>
          <w:tcPr>
            <w:tcW w:w="1077" w:type="dxa"/>
            <w:tcBorders>
              <w:top w:val="single" w:sz="4" w:space="0" w:color="auto"/>
            </w:tcBorders>
          </w:tcPr>
          <w:p w14:paraId="6872BCDE" w14:textId="70E27F44"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w:t>
            </w:r>
          </w:p>
        </w:tc>
        <w:tc>
          <w:tcPr>
            <w:tcW w:w="1077" w:type="dxa"/>
            <w:tcBorders>
              <w:top w:val="single" w:sz="4" w:space="0" w:color="auto"/>
            </w:tcBorders>
            <w:vAlign w:val="center"/>
          </w:tcPr>
          <w:p w14:paraId="62AD9415" w14:textId="1E817BA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406,720</w:t>
            </w:r>
          </w:p>
        </w:tc>
        <w:tc>
          <w:tcPr>
            <w:tcW w:w="1077" w:type="dxa"/>
            <w:tcBorders>
              <w:top w:val="single" w:sz="4" w:space="0" w:color="auto"/>
            </w:tcBorders>
          </w:tcPr>
          <w:p w14:paraId="63BE9838" w14:textId="47106030"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8,7%</w:t>
            </w:r>
          </w:p>
        </w:tc>
        <w:tc>
          <w:tcPr>
            <w:tcW w:w="1077" w:type="dxa"/>
            <w:tcBorders>
              <w:top w:val="single" w:sz="4" w:space="0" w:color="auto"/>
            </w:tcBorders>
            <w:vAlign w:val="center"/>
          </w:tcPr>
          <w:p w14:paraId="3816CFC2" w14:textId="5A3FFC4A"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46.8%</w:t>
            </w:r>
          </w:p>
        </w:tc>
      </w:tr>
      <w:tr w:rsidR="00912FB6" w:rsidRPr="00063A5E" w14:paraId="53AA1684"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01A7742A" w14:textId="7777777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2. Professionals</w:t>
            </w:r>
          </w:p>
        </w:tc>
        <w:tc>
          <w:tcPr>
            <w:tcW w:w="1077" w:type="dxa"/>
            <w:vAlign w:val="center"/>
          </w:tcPr>
          <w:p w14:paraId="3D99242F"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500,011</w:t>
            </w:r>
          </w:p>
        </w:tc>
        <w:tc>
          <w:tcPr>
            <w:tcW w:w="1077" w:type="dxa"/>
          </w:tcPr>
          <w:p w14:paraId="5032D831" w14:textId="3C3940A6"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15,1%</w:t>
            </w:r>
          </w:p>
        </w:tc>
        <w:tc>
          <w:tcPr>
            <w:tcW w:w="1077" w:type="dxa"/>
            <w:vAlign w:val="center"/>
          </w:tcPr>
          <w:p w14:paraId="04A30BEC" w14:textId="14C477C1"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1,274,241</w:t>
            </w:r>
          </w:p>
        </w:tc>
        <w:tc>
          <w:tcPr>
            <w:tcW w:w="1077" w:type="dxa"/>
          </w:tcPr>
          <w:p w14:paraId="0A71DD01" w14:textId="702118EA"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27,2%</w:t>
            </w:r>
          </w:p>
        </w:tc>
        <w:tc>
          <w:tcPr>
            <w:tcW w:w="1077" w:type="dxa"/>
            <w:vAlign w:val="center"/>
          </w:tcPr>
          <w:p w14:paraId="7E0CFF46" w14:textId="21E2876B"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154.8%</w:t>
            </w:r>
          </w:p>
        </w:tc>
      </w:tr>
      <w:tr w:rsidR="00912FB6" w:rsidRPr="00063A5E" w14:paraId="5D83E280"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3F2EA9FC" w14:textId="6D04B5D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 xml:space="preserve">3. Technicians </w:t>
            </w:r>
            <w:r w:rsidR="00063A5E" w:rsidRPr="00063A5E">
              <w:rPr>
                <w:rFonts w:ascii="Garamond" w:hAnsi="Garamond"/>
                <w:b w:val="0"/>
                <w:sz w:val="20"/>
                <w:szCs w:val="20"/>
                <w:lang w:val="en-GB"/>
              </w:rPr>
              <w:t>and professionals</w:t>
            </w:r>
          </w:p>
        </w:tc>
        <w:tc>
          <w:tcPr>
            <w:tcW w:w="1077" w:type="dxa"/>
            <w:vAlign w:val="center"/>
          </w:tcPr>
          <w:p w14:paraId="22462365"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344,988</w:t>
            </w:r>
          </w:p>
        </w:tc>
        <w:tc>
          <w:tcPr>
            <w:tcW w:w="1077" w:type="dxa"/>
          </w:tcPr>
          <w:p w14:paraId="19FF6BEF" w14:textId="7B71FE56"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10,4%</w:t>
            </w:r>
          </w:p>
        </w:tc>
        <w:tc>
          <w:tcPr>
            <w:tcW w:w="1077" w:type="dxa"/>
            <w:vAlign w:val="center"/>
          </w:tcPr>
          <w:p w14:paraId="67FEF847" w14:textId="499CA8AA"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686,789</w:t>
            </w:r>
          </w:p>
        </w:tc>
        <w:tc>
          <w:tcPr>
            <w:tcW w:w="1077" w:type="dxa"/>
          </w:tcPr>
          <w:p w14:paraId="7F3B5127" w14:textId="7F630753"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14,7%</w:t>
            </w:r>
          </w:p>
        </w:tc>
        <w:tc>
          <w:tcPr>
            <w:tcW w:w="1077" w:type="dxa"/>
            <w:vAlign w:val="center"/>
          </w:tcPr>
          <w:p w14:paraId="3B87A2F8" w14:textId="4D382DA1"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99.1%</w:t>
            </w:r>
          </w:p>
        </w:tc>
      </w:tr>
      <w:tr w:rsidR="00912FB6" w:rsidRPr="00063A5E" w14:paraId="622C5360"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2795439C" w14:textId="7777777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4. Clerks</w:t>
            </w:r>
          </w:p>
        </w:tc>
        <w:tc>
          <w:tcPr>
            <w:tcW w:w="1077" w:type="dxa"/>
            <w:vAlign w:val="center"/>
          </w:tcPr>
          <w:p w14:paraId="184F65A4"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528,537</w:t>
            </w:r>
          </w:p>
        </w:tc>
        <w:tc>
          <w:tcPr>
            <w:tcW w:w="1077" w:type="dxa"/>
          </w:tcPr>
          <w:p w14:paraId="0210992C" w14:textId="5F3727D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16,0%</w:t>
            </w:r>
          </w:p>
        </w:tc>
        <w:tc>
          <w:tcPr>
            <w:tcW w:w="1077" w:type="dxa"/>
            <w:vAlign w:val="center"/>
          </w:tcPr>
          <w:p w14:paraId="587A5752" w14:textId="76DC720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501,655</w:t>
            </w:r>
          </w:p>
        </w:tc>
        <w:tc>
          <w:tcPr>
            <w:tcW w:w="1077" w:type="dxa"/>
          </w:tcPr>
          <w:p w14:paraId="599FFF12" w14:textId="10B068BE"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10,7%</w:t>
            </w:r>
          </w:p>
        </w:tc>
        <w:tc>
          <w:tcPr>
            <w:tcW w:w="1077" w:type="dxa"/>
            <w:vAlign w:val="center"/>
          </w:tcPr>
          <w:p w14:paraId="6874C166" w14:textId="21A532F1"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-5.1%</w:t>
            </w:r>
          </w:p>
        </w:tc>
      </w:tr>
      <w:tr w:rsidR="00912FB6" w:rsidRPr="00063A5E" w14:paraId="767C2B19"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5987643D" w14:textId="050AE0D4"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 xml:space="preserve">5. Service, shops and market sales workers              </w:t>
            </w:r>
          </w:p>
        </w:tc>
        <w:tc>
          <w:tcPr>
            <w:tcW w:w="1077" w:type="dxa"/>
            <w:vAlign w:val="center"/>
          </w:tcPr>
          <w:p w14:paraId="1235D7CC"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434,902</w:t>
            </w:r>
          </w:p>
        </w:tc>
        <w:tc>
          <w:tcPr>
            <w:tcW w:w="1077" w:type="dxa"/>
          </w:tcPr>
          <w:p w14:paraId="5442EBEC" w14:textId="62016EF3"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13,1%</w:t>
            </w:r>
          </w:p>
        </w:tc>
        <w:tc>
          <w:tcPr>
            <w:tcW w:w="1077" w:type="dxa"/>
            <w:vAlign w:val="center"/>
          </w:tcPr>
          <w:p w14:paraId="6AB4B632" w14:textId="51D0D9DE"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608,752</w:t>
            </w:r>
          </w:p>
        </w:tc>
        <w:tc>
          <w:tcPr>
            <w:tcW w:w="1077" w:type="dxa"/>
          </w:tcPr>
          <w:p w14:paraId="00D82678" w14:textId="04B5C660"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13,0%</w:t>
            </w:r>
          </w:p>
        </w:tc>
        <w:tc>
          <w:tcPr>
            <w:tcW w:w="1077" w:type="dxa"/>
            <w:vAlign w:val="center"/>
          </w:tcPr>
          <w:p w14:paraId="31BE8EE1" w14:textId="6A09463B"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40.0%</w:t>
            </w:r>
          </w:p>
        </w:tc>
      </w:tr>
      <w:tr w:rsidR="00912FB6" w:rsidRPr="00063A5E" w14:paraId="7703BF48"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148E445D" w14:textId="7777777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7. Craft and related trades workers</w:t>
            </w:r>
          </w:p>
        </w:tc>
        <w:tc>
          <w:tcPr>
            <w:tcW w:w="1077" w:type="dxa"/>
            <w:vAlign w:val="center"/>
          </w:tcPr>
          <w:p w14:paraId="4F873AE4"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609,609</w:t>
            </w:r>
          </w:p>
        </w:tc>
        <w:tc>
          <w:tcPr>
            <w:tcW w:w="1077" w:type="dxa"/>
          </w:tcPr>
          <w:p w14:paraId="0916B45D" w14:textId="6C0A516B"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18,4%</w:t>
            </w:r>
          </w:p>
        </w:tc>
        <w:tc>
          <w:tcPr>
            <w:tcW w:w="1077" w:type="dxa"/>
            <w:vAlign w:val="center"/>
          </w:tcPr>
          <w:p w14:paraId="709D1AD6" w14:textId="26619826"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476,296</w:t>
            </w:r>
          </w:p>
        </w:tc>
        <w:tc>
          <w:tcPr>
            <w:tcW w:w="1077" w:type="dxa"/>
          </w:tcPr>
          <w:p w14:paraId="1C3D7E58" w14:textId="180AAEA8"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10,2%</w:t>
            </w:r>
          </w:p>
        </w:tc>
        <w:tc>
          <w:tcPr>
            <w:tcW w:w="1077" w:type="dxa"/>
            <w:vAlign w:val="center"/>
          </w:tcPr>
          <w:p w14:paraId="561B7927" w14:textId="7F4885A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-21.9%</w:t>
            </w:r>
          </w:p>
        </w:tc>
      </w:tr>
      <w:tr w:rsidR="00912FB6" w:rsidRPr="00063A5E" w14:paraId="5597EBC5"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14:paraId="65CE1F7F" w14:textId="0A23B4B5"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 xml:space="preserve">8. Plant and machine workers                        </w:t>
            </w:r>
          </w:p>
        </w:tc>
        <w:tc>
          <w:tcPr>
            <w:tcW w:w="1077" w:type="dxa"/>
            <w:vAlign w:val="center"/>
          </w:tcPr>
          <w:p w14:paraId="6EFA5013"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314,954</w:t>
            </w:r>
          </w:p>
        </w:tc>
        <w:tc>
          <w:tcPr>
            <w:tcW w:w="1077" w:type="dxa"/>
          </w:tcPr>
          <w:p w14:paraId="182398BB" w14:textId="62E25A59"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9,5%</w:t>
            </w:r>
          </w:p>
        </w:tc>
        <w:tc>
          <w:tcPr>
            <w:tcW w:w="1077" w:type="dxa"/>
            <w:vAlign w:val="center"/>
          </w:tcPr>
          <w:p w14:paraId="0FB0495D" w14:textId="4711FCF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288,964</w:t>
            </w:r>
          </w:p>
        </w:tc>
        <w:tc>
          <w:tcPr>
            <w:tcW w:w="1077" w:type="dxa"/>
          </w:tcPr>
          <w:p w14:paraId="5F295039" w14:textId="2D17DE19"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6,2%</w:t>
            </w:r>
          </w:p>
        </w:tc>
        <w:tc>
          <w:tcPr>
            <w:tcW w:w="1077" w:type="dxa"/>
            <w:vAlign w:val="center"/>
          </w:tcPr>
          <w:p w14:paraId="78FB23C3" w14:textId="7E24A70B"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-8.3%</w:t>
            </w:r>
          </w:p>
        </w:tc>
      </w:tr>
      <w:tr w:rsidR="00912FB6" w:rsidRPr="00063A5E" w14:paraId="78BD9973"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tcBorders>
              <w:bottom w:val="single" w:sz="4" w:space="0" w:color="auto"/>
            </w:tcBorders>
            <w:vAlign w:val="center"/>
          </w:tcPr>
          <w:p w14:paraId="403CCF31" w14:textId="77777777"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9. Elementary occupations</w:t>
            </w:r>
          </w:p>
        </w:tc>
        <w:tc>
          <w:tcPr>
            <w:tcW w:w="1077" w:type="dxa"/>
            <w:tcBorders>
              <w:bottom w:val="single" w:sz="4" w:space="0" w:color="auto"/>
            </w:tcBorders>
            <w:vAlign w:val="center"/>
          </w:tcPr>
          <w:p w14:paraId="334D7C0A" w14:textId="77777777"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299,203</w:t>
            </w:r>
          </w:p>
        </w:tc>
        <w:tc>
          <w:tcPr>
            <w:tcW w:w="1077" w:type="dxa"/>
            <w:tcBorders>
              <w:bottom w:val="single" w:sz="4" w:space="0" w:color="auto"/>
            </w:tcBorders>
          </w:tcPr>
          <w:p w14:paraId="2B95CC22" w14:textId="20B0F880"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w:t>
            </w:r>
          </w:p>
        </w:tc>
        <w:tc>
          <w:tcPr>
            <w:tcW w:w="1077" w:type="dxa"/>
            <w:tcBorders>
              <w:bottom w:val="single" w:sz="4" w:space="0" w:color="auto"/>
            </w:tcBorders>
            <w:vAlign w:val="center"/>
          </w:tcPr>
          <w:p w14:paraId="4DF29334" w14:textId="28A70C76"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440,682</w:t>
            </w:r>
          </w:p>
        </w:tc>
        <w:tc>
          <w:tcPr>
            <w:tcW w:w="1077" w:type="dxa"/>
            <w:tcBorders>
              <w:bottom w:val="single" w:sz="4" w:space="0" w:color="auto"/>
            </w:tcBorders>
          </w:tcPr>
          <w:p w14:paraId="08B75415" w14:textId="0BB62016"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9,4%</w:t>
            </w:r>
          </w:p>
        </w:tc>
        <w:tc>
          <w:tcPr>
            <w:tcW w:w="1077" w:type="dxa"/>
            <w:tcBorders>
              <w:bottom w:val="single" w:sz="4" w:space="0" w:color="auto"/>
            </w:tcBorders>
            <w:vAlign w:val="center"/>
          </w:tcPr>
          <w:p w14:paraId="6E060A14" w14:textId="4EF78508"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47.3%</w:t>
            </w:r>
          </w:p>
        </w:tc>
      </w:tr>
      <w:tr w:rsidR="00912FB6" w:rsidRPr="00063A5E" w14:paraId="0D1419D2" w14:textId="77777777" w:rsidTr="001E58CC">
        <w:trPr>
          <w:jc w:val="center"/>
        </w:trPr>
        <w:tc>
          <w:tcPr>
            <w:cnfStyle w:val="001000000000" w:firstRow="0" w:lastRow="0" w:firstColumn="1" w:lastColumn="0" w:oddVBand="0" w:evenVBand="0" w:oddHBand="0" w:evenHBand="0" w:firstRowFirstColumn="0" w:firstRowLastColumn="0" w:lastRowFirstColumn="0" w:lastRowLastColumn="0"/>
            <w:tcW w:w="3572" w:type="dxa"/>
            <w:tcBorders>
              <w:top w:val="single" w:sz="4" w:space="0" w:color="auto"/>
              <w:bottom w:val="single" w:sz="4" w:space="0" w:color="auto"/>
            </w:tcBorders>
            <w:vAlign w:val="center"/>
          </w:tcPr>
          <w:p w14:paraId="503915AB" w14:textId="3CFCB686" w:rsidR="00912FB6" w:rsidRPr="00063A5E" w:rsidRDefault="00912FB6" w:rsidP="00912FB6">
            <w:pPr>
              <w:keepNext/>
              <w:keepLines/>
              <w:rPr>
                <w:rFonts w:ascii="Garamond" w:hAnsi="Garamond"/>
                <w:b w:val="0"/>
                <w:sz w:val="20"/>
                <w:szCs w:val="20"/>
                <w:lang w:val="en-GB"/>
              </w:rPr>
            </w:pPr>
            <w:r w:rsidRPr="00063A5E">
              <w:rPr>
                <w:rFonts w:ascii="Garamond" w:hAnsi="Garamond"/>
                <w:b w:val="0"/>
                <w:sz w:val="20"/>
                <w:szCs w:val="20"/>
                <w:lang w:val="en-GB"/>
              </w:rPr>
              <w:t>Total</w:t>
            </w:r>
          </w:p>
        </w:tc>
        <w:tc>
          <w:tcPr>
            <w:tcW w:w="1077" w:type="dxa"/>
            <w:tcBorders>
              <w:top w:val="single" w:sz="4" w:space="0" w:color="auto"/>
              <w:bottom w:val="single" w:sz="4" w:space="0" w:color="auto"/>
            </w:tcBorders>
          </w:tcPr>
          <w:p w14:paraId="3901186A" w14:textId="3A59BE28"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3,309,326</w:t>
            </w:r>
          </w:p>
        </w:tc>
        <w:tc>
          <w:tcPr>
            <w:tcW w:w="1077" w:type="dxa"/>
            <w:tcBorders>
              <w:top w:val="single" w:sz="4" w:space="0" w:color="auto"/>
              <w:bottom w:val="single" w:sz="4" w:space="0" w:color="auto"/>
            </w:tcBorders>
          </w:tcPr>
          <w:p w14:paraId="7A12656F" w14:textId="28277DDE"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100,0%</w:t>
            </w:r>
          </w:p>
        </w:tc>
        <w:tc>
          <w:tcPr>
            <w:tcW w:w="1077" w:type="dxa"/>
            <w:tcBorders>
              <w:top w:val="single" w:sz="4" w:space="0" w:color="auto"/>
              <w:bottom w:val="single" w:sz="4" w:space="0" w:color="auto"/>
            </w:tcBorders>
          </w:tcPr>
          <w:p w14:paraId="2ECA45BE" w14:textId="3E2CDE2F"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4,684,099</w:t>
            </w:r>
          </w:p>
        </w:tc>
        <w:tc>
          <w:tcPr>
            <w:tcW w:w="1077" w:type="dxa"/>
            <w:tcBorders>
              <w:top w:val="single" w:sz="4" w:space="0" w:color="auto"/>
              <w:bottom w:val="single" w:sz="4" w:space="0" w:color="auto"/>
            </w:tcBorders>
          </w:tcPr>
          <w:p w14:paraId="20E24B97" w14:textId="59EB734C"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100,0%</w:t>
            </w:r>
          </w:p>
        </w:tc>
        <w:tc>
          <w:tcPr>
            <w:tcW w:w="1077" w:type="dxa"/>
            <w:tcBorders>
              <w:top w:val="single" w:sz="4" w:space="0" w:color="auto"/>
              <w:bottom w:val="single" w:sz="4" w:space="0" w:color="auto"/>
            </w:tcBorders>
            <w:vAlign w:val="center"/>
          </w:tcPr>
          <w:p w14:paraId="247A90DC" w14:textId="7D095543" w:rsidR="00912FB6" w:rsidRPr="00063A5E" w:rsidRDefault="00912FB6" w:rsidP="00912FB6">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30.5%</w:t>
            </w:r>
          </w:p>
        </w:tc>
      </w:tr>
    </w:tbl>
    <w:p w14:paraId="5AC5FAA8" w14:textId="3178DA68" w:rsidR="00FF5442" w:rsidRPr="00063A5E" w:rsidRDefault="00FF5442" w:rsidP="00FF5442">
      <w:pPr>
        <w:spacing w:after="120"/>
        <w:ind w:left="284"/>
        <w:rPr>
          <w:rFonts w:ascii="Garamond" w:hAnsi="Garamond"/>
          <w:sz w:val="18"/>
          <w:szCs w:val="18"/>
          <w:lang w:val="en-GB"/>
        </w:rPr>
      </w:pPr>
      <w:r w:rsidRPr="00063A5E">
        <w:rPr>
          <w:rFonts w:ascii="Garamond" w:hAnsi="Garamond"/>
          <w:sz w:val="18"/>
          <w:szCs w:val="18"/>
          <w:lang w:val="en-GB"/>
        </w:rPr>
        <w:t xml:space="preserve">Note: EAK data. The numbers for 1986 are harmonization estimates (see text). </w:t>
      </w:r>
    </w:p>
    <w:p w14:paraId="5A34CCBE" w14:textId="67136144" w:rsidR="00030A8C" w:rsidRPr="00063A5E" w:rsidRDefault="00030A8C" w:rsidP="00F23C0D">
      <w:pPr>
        <w:spacing w:after="120"/>
        <w:rPr>
          <w:lang w:val="en-GB"/>
        </w:rPr>
      </w:pPr>
    </w:p>
    <w:p w14:paraId="6D8767E9" w14:textId="426BE68F" w:rsidR="005C6415" w:rsidRPr="00063A5E" w:rsidRDefault="005C6415" w:rsidP="00AE3243">
      <w:pPr>
        <w:spacing w:after="120"/>
        <w:jc w:val="both"/>
        <w:rPr>
          <w:lang w:val="en-GB"/>
        </w:rPr>
      </w:pPr>
      <w:r w:rsidRPr="00063A5E">
        <w:rPr>
          <w:lang w:val="en-GB"/>
        </w:rPr>
        <w:t>Table 13 present</w:t>
      </w:r>
      <w:r w:rsidR="00CA7CF3" w:rsidRPr="00063A5E">
        <w:rPr>
          <w:lang w:val="en-GB"/>
        </w:rPr>
        <w:t>s</w:t>
      </w:r>
      <w:r w:rsidRPr="00063A5E">
        <w:rPr>
          <w:lang w:val="en-GB"/>
        </w:rPr>
        <w:t xml:space="preserve"> occupational growth at a more detailed ISCO </w:t>
      </w:r>
      <w:r w:rsidR="00063A5E" w:rsidRPr="00063A5E">
        <w:rPr>
          <w:lang w:val="en-GB"/>
        </w:rPr>
        <w:t>2-digit</w:t>
      </w:r>
      <w:r w:rsidRPr="00063A5E">
        <w:rPr>
          <w:lang w:val="en-GB"/>
        </w:rPr>
        <w:t xml:space="preserve"> level. In absolute terms, the largest employment growth has been in business and administration occupations (groups 33 and 24), health professionals, legal and socio-cultural jobs, ICT </w:t>
      </w:r>
      <w:r w:rsidR="00CA20A2" w:rsidRPr="00063A5E">
        <w:rPr>
          <w:lang w:val="en-GB"/>
        </w:rPr>
        <w:t>jobs</w:t>
      </w:r>
      <w:r w:rsidRPr="00063A5E">
        <w:rPr>
          <w:lang w:val="en-GB"/>
        </w:rPr>
        <w:t xml:space="preserve"> and teachers. </w:t>
      </w:r>
      <w:r w:rsidR="00CA20A2" w:rsidRPr="00063A5E">
        <w:rPr>
          <w:lang w:val="en-GB"/>
        </w:rPr>
        <w:t xml:space="preserve">In relative terms, the fastest growth has been in ICT jobs. </w:t>
      </w:r>
      <w:r w:rsidR="006527D3" w:rsidRPr="00063A5E">
        <w:rPr>
          <w:lang w:val="en-GB"/>
        </w:rPr>
        <w:t xml:space="preserve">The business administration groups 33 and 24 mainly contain workers in occupations </w:t>
      </w:r>
      <w:r w:rsidR="00732B58">
        <w:rPr>
          <w:lang w:val="en-GB"/>
        </w:rPr>
        <w:t xml:space="preserve">such </w:t>
      </w:r>
      <w:r w:rsidR="006527D3" w:rsidRPr="00063A5E">
        <w:rPr>
          <w:lang w:val="en-GB"/>
        </w:rPr>
        <w:t xml:space="preserve">as executive secretaries, sales representatives, accountants, HR personnel, etcetera. </w:t>
      </w:r>
      <w:r w:rsidR="000735D7" w:rsidRPr="00063A5E">
        <w:rPr>
          <w:lang w:val="en-GB"/>
        </w:rPr>
        <w:t>Relative growth has also been very rapid in groups 26 and 34, which mainly contain social workers but also personal coaches and fitness workers.</w:t>
      </w:r>
    </w:p>
    <w:p w14:paraId="28C5DE7E" w14:textId="6F91B4CF" w:rsidR="00D80DBA" w:rsidRDefault="00D80DBA" w:rsidP="00AE3243">
      <w:pPr>
        <w:spacing w:after="120"/>
        <w:jc w:val="both"/>
        <w:rPr>
          <w:lang w:val="en-GB"/>
        </w:rPr>
      </w:pPr>
      <w:r w:rsidRPr="00063A5E">
        <w:rPr>
          <w:lang w:val="en-GB"/>
        </w:rPr>
        <w:t xml:space="preserve">The largest employment drop in absolute terms has been in group 72, which mainly contains blue-collar occupations </w:t>
      </w:r>
      <w:r w:rsidR="000C7FEA" w:rsidRPr="00063A5E">
        <w:rPr>
          <w:lang w:val="en-GB"/>
        </w:rPr>
        <w:t xml:space="preserve">such </w:t>
      </w:r>
      <w:r w:rsidR="00732B58">
        <w:rPr>
          <w:lang w:val="en-GB"/>
        </w:rPr>
        <w:t xml:space="preserve">as </w:t>
      </w:r>
      <w:r w:rsidR="000C7FEA" w:rsidRPr="00063A5E">
        <w:rPr>
          <w:lang w:val="en-GB"/>
        </w:rPr>
        <w:t>motor vehicle mechanics, machinery mechanics, welders and other metal workers. The second largest drop has been in group 75</w:t>
      </w:r>
      <w:r w:rsidR="00732B58">
        <w:rPr>
          <w:lang w:val="en-GB"/>
        </w:rPr>
        <w:t>,</w:t>
      </w:r>
      <w:r w:rsidR="000C7FEA" w:rsidRPr="00063A5E">
        <w:rPr>
          <w:lang w:val="en-GB"/>
        </w:rPr>
        <w:t xml:space="preserve"> which mainly contains occupations such as butchers and bakers. The largest drop in relative terms has been in group 73</w:t>
      </w:r>
      <w:r w:rsidR="00732B58">
        <w:rPr>
          <w:lang w:val="en-GB"/>
        </w:rPr>
        <w:t>,</w:t>
      </w:r>
      <w:r w:rsidR="000C7FEA" w:rsidRPr="00063A5E">
        <w:rPr>
          <w:lang w:val="en-GB"/>
        </w:rPr>
        <w:t xml:space="preserve"> which mainly contains printers and press technicians. </w:t>
      </w:r>
      <w:r w:rsidRPr="00063A5E">
        <w:rPr>
          <w:lang w:val="en-GB"/>
        </w:rPr>
        <w:t xml:space="preserve"> </w:t>
      </w:r>
    </w:p>
    <w:p w14:paraId="3FDBA547" w14:textId="77777777" w:rsidR="00BD0CB4" w:rsidRPr="00063A5E" w:rsidRDefault="00BD0CB4" w:rsidP="00AE3243">
      <w:pPr>
        <w:spacing w:after="120"/>
        <w:jc w:val="both"/>
        <w:rPr>
          <w:lang w:val="en-GB"/>
        </w:rPr>
      </w:pPr>
    </w:p>
    <w:p w14:paraId="78105874" w14:textId="490C39F1" w:rsidR="00E5393A" w:rsidRPr="00063A5E" w:rsidRDefault="00E5393A" w:rsidP="00C65123">
      <w:pPr>
        <w:keepNext/>
        <w:keepLines/>
        <w:spacing w:after="120"/>
        <w:jc w:val="center"/>
        <w:rPr>
          <w:i/>
          <w:szCs w:val="24"/>
          <w:u w:val="single"/>
          <w:lang w:val="en-GB"/>
        </w:rPr>
      </w:pPr>
      <w:r w:rsidRPr="00063A5E">
        <w:rPr>
          <w:i/>
          <w:szCs w:val="24"/>
          <w:u w:val="single"/>
          <w:lang w:val="en-GB"/>
        </w:rPr>
        <w:lastRenderedPageBreak/>
        <w:t xml:space="preserve">Table </w:t>
      </w:r>
      <w:r w:rsidR="00096D8A" w:rsidRPr="00063A5E">
        <w:rPr>
          <w:i/>
          <w:szCs w:val="24"/>
          <w:u w:val="single"/>
          <w:lang w:val="en-GB"/>
        </w:rPr>
        <w:t>13</w:t>
      </w:r>
      <w:r w:rsidRPr="00063A5E">
        <w:rPr>
          <w:i/>
          <w:szCs w:val="24"/>
          <w:u w:val="single"/>
          <w:lang w:val="en-GB"/>
        </w:rPr>
        <w:t xml:space="preserve">: Number of workers by </w:t>
      </w:r>
      <w:r w:rsidR="00096D8A" w:rsidRPr="00063A5E">
        <w:rPr>
          <w:i/>
          <w:szCs w:val="24"/>
          <w:u w:val="single"/>
          <w:lang w:val="en-GB"/>
        </w:rPr>
        <w:t>occupation (</w:t>
      </w:r>
      <w:r w:rsidRPr="00063A5E">
        <w:rPr>
          <w:i/>
          <w:szCs w:val="24"/>
          <w:u w:val="single"/>
          <w:lang w:val="en-GB"/>
        </w:rPr>
        <w:t xml:space="preserve">ISCO </w:t>
      </w:r>
      <w:r w:rsidR="00096D8A" w:rsidRPr="00063A5E">
        <w:rPr>
          <w:i/>
          <w:szCs w:val="24"/>
          <w:u w:val="single"/>
          <w:lang w:val="en-GB"/>
        </w:rPr>
        <w:t>2 digit</w:t>
      </w:r>
      <w:r w:rsidRPr="00063A5E">
        <w:rPr>
          <w:i/>
          <w:szCs w:val="24"/>
          <w:u w:val="single"/>
          <w:lang w:val="en-GB"/>
        </w:rPr>
        <w:t>)</w:t>
      </w:r>
      <w:r w:rsidR="00096D8A" w:rsidRPr="00063A5E">
        <w:rPr>
          <w:i/>
          <w:szCs w:val="24"/>
          <w:u w:val="single"/>
          <w:lang w:val="en-GB"/>
        </w:rPr>
        <w:t>, 1986-2020</w:t>
      </w:r>
    </w:p>
    <w:tbl>
      <w:tblPr>
        <w:tblStyle w:val="GridTable1Light-Accent1"/>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994"/>
        <w:gridCol w:w="994"/>
        <w:gridCol w:w="1145"/>
        <w:gridCol w:w="1043"/>
      </w:tblGrid>
      <w:tr w:rsidR="00A10307" w:rsidRPr="00063A5E" w14:paraId="41D97C14" w14:textId="77777777" w:rsidTr="00096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6" w:type="dxa"/>
            <w:tcBorders>
              <w:top w:val="single" w:sz="4" w:space="0" w:color="auto"/>
              <w:bottom w:val="single" w:sz="4" w:space="0" w:color="auto"/>
            </w:tcBorders>
          </w:tcPr>
          <w:p w14:paraId="261E58C5" w14:textId="77777777" w:rsidR="00E5393A" w:rsidRPr="00063A5E" w:rsidRDefault="00E5393A" w:rsidP="00C65123">
            <w:pPr>
              <w:keepNext/>
              <w:keepLines/>
              <w:rPr>
                <w:rFonts w:ascii="Garamond" w:hAnsi="Garamond"/>
                <w:b w:val="0"/>
                <w:sz w:val="20"/>
                <w:szCs w:val="20"/>
                <w:u w:val="single"/>
                <w:lang w:val="en-GB"/>
              </w:rPr>
            </w:pPr>
          </w:p>
        </w:tc>
        <w:tc>
          <w:tcPr>
            <w:tcW w:w="994" w:type="dxa"/>
            <w:tcBorders>
              <w:top w:val="single" w:sz="4" w:space="0" w:color="auto"/>
              <w:bottom w:val="single" w:sz="4" w:space="0" w:color="auto"/>
            </w:tcBorders>
            <w:vAlign w:val="bottom"/>
          </w:tcPr>
          <w:p w14:paraId="40438401" w14:textId="77777777" w:rsidR="00E5393A" w:rsidRPr="00063A5E" w:rsidRDefault="00E5393A"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1986</w:t>
            </w:r>
          </w:p>
        </w:tc>
        <w:tc>
          <w:tcPr>
            <w:tcW w:w="994" w:type="dxa"/>
            <w:tcBorders>
              <w:top w:val="single" w:sz="4" w:space="0" w:color="auto"/>
              <w:bottom w:val="single" w:sz="4" w:space="0" w:color="auto"/>
            </w:tcBorders>
            <w:vAlign w:val="bottom"/>
          </w:tcPr>
          <w:p w14:paraId="1CA07D8F" w14:textId="77777777" w:rsidR="00E5393A" w:rsidRPr="00063A5E" w:rsidRDefault="00E5393A"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2020</w:t>
            </w:r>
          </w:p>
        </w:tc>
        <w:tc>
          <w:tcPr>
            <w:tcW w:w="1145" w:type="dxa"/>
            <w:tcBorders>
              <w:top w:val="single" w:sz="4" w:space="0" w:color="auto"/>
              <w:bottom w:val="single" w:sz="4" w:space="0" w:color="auto"/>
            </w:tcBorders>
          </w:tcPr>
          <w:p w14:paraId="29DBCE53" w14:textId="77777777" w:rsidR="00E5393A" w:rsidRPr="00063A5E" w:rsidRDefault="00A10307"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Growth</w:t>
            </w:r>
          </w:p>
          <w:p w14:paraId="372BF6A6" w14:textId="798B0846" w:rsidR="00A10307" w:rsidRPr="00063A5E" w:rsidRDefault="00A10307"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(absolute)</w:t>
            </w:r>
          </w:p>
        </w:tc>
        <w:tc>
          <w:tcPr>
            <w:tcW w:w="1043" w:type="dxa"/>
            <w:tcBorders>
              <w:top w:val="single" w:sz="4" w:space="0" w:color="auto"/>
              <w:bottom w:val="single" w:sz="4" w:space="0" w:color="auto"/>
            </w:tcBorders>
            <w:vAlign w:val="bottom"/>
          </w:tcPr>
          <w:p w14:paraId="77A0A860" w14:textId="77777777" w:rsidR="00E5393A" w:rsidRPr="00063A5E" w:rsidRDefault="00E5393A"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Growth</w:t>
            </w:r>
          </w:p>
          <w:p w14:paraId="53FD9211" w14:textId="4D14ED5C" w:rsidR="00A10307" w:rsidRPr="00063A5E" w:rsidRDefault="00A10307" w:rsidP="00C65123">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(percent)</w:t>
            </w:r>
          </w:p>
        </w:tc>
      </w:tr>
      <w:tr w:rsidR="00A10307" w:rsidRPr="00063A5E" w14:paraId="3ABEB6EB" w14:textId="77777777" w:rsidTr="00096D8A">
        <w:tc>
          <w:tcPr>
            <w:cnfStyle w:val="001000000000" w:firstRow="0" w:lastRow="0" w:firstColumn="1" w:lastColumn="0" w:oddVBand="0" w:evenVBand="0" w:oddHBand="0" w:evenHBand="0" w:firstRowFirstColumn="0" w:firstRowLastColumn="0" w:lastRowFirstColumn="0" w:lastRowLastColumn="0"/>
            <w:tcW w:w="5046" w:type="dxa"/>
            <w:tcBorders>
              <w:top w:val="single" w:sz="4" w:space="0" w:color="auto"/>
            </w:tcBorders>
          </w:tcPr>
          <w:p w14:paraId="1539FC54" w14:textId="3AF9955C" w:rsidR="00A10307" w:rsidRPr="00063A5E" w:rsidRDefault="00A10307" w:rsidP="00C65123">
            <w:pPr>
              <w:keepNext/>
              <w:keepLines/>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33. Business and administration associate professionals</w:t>
            </w:r>
          </w:p>
        </w:tc>
        <w:tc>
          <w:tcPr>
            <w:tcW w:w="994" w:type="dxa"/>
            <w:tcBorders>
              <w:top w:val="single" w:sz="4" w:space="0" w:color="auto"/>
            </w:tcBorders>
          </w:tcPr>
          <w:p w14:paraId="30F3ACA5" w14:textId="5BBE9ECC"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147,387</w:t>
            </w:r>
          </w:p>
        </w:tc>
        <w:tc>
          <w:tcPr>
            <w:tcW w:w="994" w:type="dxa"/>
            <w:tcBorders>
              <w:top w:val="single" w:sz="4" w:space="0" w:color="auto"/>
            </w:tcBorders>
          </w:tcPr>
          <w:p w14:paraId="37804F60" w14:textId="576F41E8"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310,250</w:t>
            </w:r>
          </w:p>
        </w:tc>
        <w:tc>
          <w:tcPr>
            <w:tcW w:w="1145" w:type="dxa"/>
            <w:tcBorders>
              <w:top w:val="single" w:sz="4" w:space="0" w:color="auto"/>
            </w:tcBorders>
          </w:tcPr>
          <w:p w14:paraId="612ED8FE" w14:textId="39C6F529"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162,863</w:t>
            </w:r>
          </w:p>
        </w:tc>
        <w:tc>
          <w:tcPr>
            <w:tcW w:w="1043" w:type="dxa"/>
            <w:tcBorders>
              <w:top w:val="single" w:sz="4" w:space="0" w:color="auto"/>
            </w:tcBorders>
          </w:tcPr>
          <w:p w14:paraId="5071D9D6" w14:textId="01E1CEDE"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110.5%</w:t>
            </w:r>
          </w:p>
        </w:tc>
      </w:tr>
      <w:tr w:rsidR="00A10307" w:rsidRPr="00063A5E" w14:paraId="70FFCC19"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417C167C" w14:textId="2F5CEEA5" w:rsidR="00A10307" w:rsidRPr="00063A5E" w:rsidRDefault="00A10307" w:rsidP="00C65123">
            <w:pPr>
              <w:keepNext/>
              <w:keepLines/>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24. Business and administration professionals</w:t>
            </w:r>
          </w:p>
        </w:tc>
        <w:tc>
          <w:tcPr>
            <w:tcW w:w="994" w:type="dxa"/>
          </w:tcPr>
          <w:p w14:paraId="0FB5FC5B" w14:textId="3ADEE01C"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52,616</w:t>
            </w:r>
          </w:p>
        </w:tc>
        <w:tc>
          <w:tcPr>
            <w:tcW w:w="994" w:type="dxa"/>
          </w:tcPr>
          <w:p w14:paraId="5D9DD18C" w14:textId="62403EDD"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214,539</w:t>
            </w:r>
          </w:p>
        </w:tc>
        <w:tc>
          <w:tcPr>
            <w:tcW w:w="1145" w:type="dxa"/>
          </w:tcPr>
          <w:p w14:paraId="17C2363E" w14:textId="20B7FB9D"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161,923</w:t>
            </w:r>
          </w:p>
        </w:tc>
        <w:tc>
          <w:tcPr>
            <w:tcW w:w="1043" w:type="dxa"/>
          </w:tcPr>
          <w:p w14:paraId="0A7CCE37" w14:textId="50F326B0"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307.7%</w:t>
            </w:r>
          </w:p>
        </w:tc>
      </w:tr>
      <w:tr w:rsidR="00A10307" w:rsidRPr="00063A5E" w14:paraId="1F72B648"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2045DD29" w14:textId="39B14E1E" w:rsidR="00A10307" w:rsidRPr="00063A5E" w:rsidRDefault="00A10307" w:rsidP="00C65123">
            <w:pPr>
              <w:keepNext/>
              <w:keepLines/>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22. Health professionals</w:t>
            </w:r>
          </w:p>
        </w:tc>
        <w:tc>
          <w:tcPr>
            <w:tcW w:w="994" w:type="dxa"/>
          </w:tcPr>
          <w:p w14:paraId="0CE9F576" w14:textId="13487082"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84,741</w:t>
            </w:r>
          </w:p>
        </w:tc>
        <w:tc>
          <w:tcPr>
            <w:tcW w:w="994" w:type="dxa"/>
          </w:tcPr>
          <w:p w14:paraId="32C4863D" w14:textId="55B89F77"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237,625</w:t>
            </w:r>
          </w:p>
        </w:tc>
        <w:tc>
          <w:tcPr>
            <w:tcW w:w="1145" w:type="dxa"/>
          </w:tcPr>
          <w:p w14:paraId="0B51A412" w14:textId="4D3C8815"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152,884</w:t>
            </w:r>
          </w:p>
        </w:tc>
        <w:tc>
          <w:tcPr>
            <w:tcW w:w="1043" w:type="dxa"/>
          </w:tcPr>
          <w:p w14:paraId="385E9479" w14:textId="7D1A9139"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180.4%</w:t>
            </w:r>
          </w:p>
        </w:tc>
      </w:tr>
      <w:tr w:rsidR="00A10307" w:rsidRPr="00063A5E" w14:paraId="404D7EB1"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0EC7B735" w14:textId="2842B005" w:rsidR="00A10307" w:rsidRPr="00063A5E" w:rsidRDefault="00A10307" w:rsidP="00C65123">
            <w:pPr>
              <w:keepNext/>
              <w:keepLines/>
              <w:rPr>
                <w:rFonts w:ascii="Garamond" w:hAnsi="Garamond"/>
                <w:b w:val="0"/>
                <w:sz w:val="20"/>
                <w:szCs w:val="20"/>
                <w:lang w:val="en-GB"/>
              </w:rPr>
            </w:pPr>
            <w:r w:rsidRPr="00063A5E">
              <w:rPr>
                <w:rFonts w:ascii="Garamond" w:hAnsi="Garamond"/>
                <w:b w:val="0"/>
                <w:sz w:val="20"/>
                <w:szCs w:val="20"/>
                <w:lang w:val="en-GB"/>
              </w:rPr>
              <w:t>26. Legal, social and cultural professionals</w:t>
            </w:r>
          </w:p>
        </w:tc>
        <w:tc>
          <w:tcPr>
            <w:tcW w:w="994" w:type="dxa"/>
          </w:tcPr>
          <w:p w14:paraId="1B8A90D6" w14:textId="5D10F900"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53,710</w:t>
            </w:r>
          </w:p>
        </w:tc>
        <w:tc>
          <w:tcPr>
            <w:tcW w:w="994" w:type="dxa"/>
          </w:tcPr>
          <w:p w14:paraId="2CC3140F" w14:textId="26CA89C0"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194,154</w:t>
            </w:r>
          </w:p>
        </w:tc>
        <w:tc>
          <w:tcPr>
            <w:tcW w:w="1145" w:type="dxa"/>
          </w:tcPr>
          <w:p w14:paraId="3C594FC0" w14:textId="263D6380"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140,444</w:t>
            </w:r>
          </w:p>
        </w:tc>
        <w:tc>
          <w:tcPr>
            <w:tcW w:w="1043" w:type="dxa"/>
          </w:tcPr>
          <w:p w14:paraId="52E54323" w14:textId="4AA5B299"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261.5%</w:t>
            </w:r>
          </w:p>
        </w:tc>
      </w:tr>
      <w:tr w:rsidR="00A10307" w:rsidRPr="00063A5E" w14:paraId="5B2A7B7B"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78021221" w14:textId="5A5075A8" w:rsidR="00A10307" w:rsidRPr="00063A5E" w:rsidRDefault="00A10307" w:rsidP="00C65123">
            <w:pPr>
              <w:keepNext/>
              <w:keepLines/>
              <w:rPr>
                <w:rFonts w:ascii="Garamond" w:hAnsi="Garamond" w:cs="TimesNewRoman"/>
                <w:b w:val="0"/>
                <w:sz w:val="20"/>
                <w:szCs w:val="20"/>
                <w:lang w:val="en-GB"/>
              </w:rPr>
            </w:pPr>
            <w:r w:rsidRPr="00063A5E">
              <w:rPr>
                <w:rFonts w:ascii="Garamond" w:hAnsi="Garamond"/>
                <w:b w:val="0"/>
                <w:sz w:val="20"/>
                <w:szCs w:val="20"/>
                <w:lang w:val="en-GB"/>
              </w:rPr>
              <w:t>25. ICT professionals</w:t>
            </w:r>
          </w:p>
        </w:tc>
        <w:tc>
          <w:tcPr>
            <w:tcW w:w="994" w:type="dxa"/>
          </w:tcPr>
          <w:p w14:paraId="4B18A268" w14:textId="6F2D63AB"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21,889</w:t>
            </w:r>
          </w:p>
        </w:tc>
        <w:tc>
          <w:tcPr>
            <w:tcW w:w="994" w:type="dxa"/>
          </w:tcPr>
          <w:p w14:paraId="0A276C54" w14:textId="43134558"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138,469</w:t>
            </w:r>
          </w:p>
        </w:tc>
        <w:tc>
          <w:tcPr>
            <w:tcW w:w="1145" w:type="dxa"/>
          </w:tcPr>
          <w:p w14:paraId="662F207A" w14:textId="1C1EDF1F"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116,580</w:t>
            </w:r>
          </w:p>
        </w:tc>
        <w:tc>
          <w:tcPr>
            <w:tcW w:w="1043" w:type="dxa"/>
          </w:tcPr>
          <w:p w14:paraId="2573810C" w14:textId="709A5214" w:rsidR="00A10307" w:rsidRPr="00063A5E" w:rsidRDefault="00A10307" w:rsidP="00C65123">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532.6%</w:t>
            </w:r>
          </w:p>
        </w:tc>
      </w:tr>
      <w:tr w:rsidR="00A10307" w:rsidRPr="00063A5E" w14:paraId="43553B64"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07CFFA86" w14:textId="54B0D286" w:rsidR="00A10307" w:rsidRPr="00063A5E" w:rsidRDefault="00A10307" w:rsidP="00A10307">
            <w:pPr>
              <w:rPr>
                <w:rFonts w:ascii="Garamond" w:hAnsi="Garamond" w:cs="TimesNewRoman"/>
                <w:b w:val="0"/>
                <w:sz w:val="20"/>
                <w:szCs w:val="20"/>
                <w:lang w:val="en-GB"/>
              </w:rPr>
            </w:pPr>
            <w:r w:rsidRPr="00063A5E">
              <w:rPr>
                <w:rFonts w:ascii="Garamond" w:hAnsi="Garamond"/>
                <w:b w:val="0"/>
                <w:sz w:val="20"/>
                <w:szCs w:val="20"/>
                <w:lang w:val="en-GB"/>
              </w:rPr>
              <w:t>23. Teaching professionals</w:t>
            </w:r>
          </w:p>
        </w:tc>
        <w:tc>
          <w:tcPr>
            <w:tcW w:w="994" w:type="dxa"/>
          </w:tcPr>
          <w:p w14:paraId="07D65EB7" w14:textId="3B557BD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225,991</w:t>
            </w:r>
          </w:p>
        </w:tc>
        <w:tc>
          <w:tcPr>
            <w:tcW w:w="994" w:type="dxa"/>
          </w:tcPr>
          <w:p w14:paraId="041B1AAA" w14:textId="55581C75"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337,700</w:t>
            </w:r>
          </w:p>
        </w:tc>
        <w:tc>
          <w:tcPr>
            <w:tcW w:w="1145" w:type="dxa"/>
          </w:tcPr>
          <w:p w14:paraId="7EF3B82D" w14:textId="676275E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111,709</w:t>
            </w:r>
          </w:p>
        </w:tc>
        <w:tc>
          <w:tcPr>
            <w:tcW w:w="1043" w:type="dxa"/>
          </w:tcPr>
          <w:p w14:paraId="1EDA9A11" w14:textId="7596C9B7"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49.4%</w:t>
            </w:r>
          </w:p>
        </w:tc>
      </w:tr>
      <w:tr w:rsidR="00A10307" w:rsidRPr="00063A5E" w14:paraId="7301C0BB"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23076639" w14:textId="13C70DD9"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21. Science and engineering professionals</w:t>
            </w:r>
          </w:p>
        </w:tc>
        <w:tc>
          <w:tcPr>
            <w:tcW w:w="994" w:type="dxa"/>
          </w:tcPr>
          <w:p w14:paraId="2E218A73" w14:textId="597C2C49"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61,064</w:t>
            </w:r>
          </w:p>
        </w:tc>
        <w:tc>
          <w:tcPr>
            <w:tcW w:w="994" w:type="dxa"/>
          </w:tcPr>
          <w:p w14:paraId="683D9105" w14:textId="30488607"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151,754</w:t>
            </w:r>
          </w:p>
        </w:tc>
        <w:tc>
          <w:tcPr>
            <w:tcW w:w="1145" w:type="dxa"/>
          </w:tcPr>
          <w:p w14:paraId="4495A6E2" w14:textId="47516632"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90,690</w:t>
            </w:r>
          </w:p>
        </w:tc>
        <w:tc>
          <w:tcPr>
            <w:tcW w:w="1043" w:type="dxa"/>
          </w:tcPr>
          <w:p w14:paraId="1CF16022" w14:textId="0860035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148.5%</w:t>
            </w:r>
          </w:p>
        </w:tc>
      </w:tr>
      <w:tr w:rsidR="00A10307" w:rsidRPr="00063A5E" w14:paraId="28ACA0C1"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254BB19C" w14:textId="6137627A"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31. Science and engineering associate professionals</w:t>
            </w:r>
          </w:p>
        </w:tc>
        <w:tc>
          <w:tcPr>
            <w:tcW w:w="994" w:type="dxa"/>
          </w:tcPr>
          <w:p w14:paraId="0B5D7F30" w14:textId="0BBBD62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73,978</w:t>
            </w:r>
          </w:p>
        </w:tc>
        <w:tc>
          <w:tcPr>
            <w:tcW w:w="994" w:type="dxa"/>
          </w:tcPr>
          <w:p w14:paraId="41956A40" w14:textId="694A85FE"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162,033</w:t>
            </w:r>
          </w:p>
        </w:tc>
        <w:tc>
          <w:tcPr>
            <w:tcW w:w="1145" w:type="dxa"/>
          </w:tcPr>
          <w:p w14:paraId="182D2E10" w14:textId="18CA791D"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88,055</w:t>
            </w:r>
          </w:p>
        </w:tc>
        <w:tc>
          <w:tcPr>
            <w:tcW w:w="1043" w:type="dxa"/>
          </w:tcPr>
          <w:p w14:paraId="1C19E681" w14:textId="4744270D"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119.0%</w:t>
            </w:r>
          </w:p>
        </w:tc>
      </w:tr>
      <w:tr w:rsidR="00A10307" w:rsidRPr="00063A5E" w14:paraId="67E6EDBC"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019FE74E" w14:textId="7EE1AEF3"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53. Personal care workers</w:t>
            </w:r>
          </w:p>
        </w:tc>
        <w:tc>
          <w:tcPr>
            <w:tcW w:w="994" w:type="dxa"/>
          </w:tcPr>
          <w:p w14:paraId="3F24AF7C" w14:textId="40140DCE"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90,360</w:t>
            </w:r>
          </w:p>
        </w:tc>
        <w:tc>
          <w:tcPr>
            <w:tcW w:w="994" w:type="dxa"/>
          </w:tcPr>
          <w:p w14:paraId="4DB4CF48" w14:textId="6B035E1A"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166,793</w:t>
            </w:r>
          </w:p>
        </w:tc>
        <w:tc>
          <w:tcPr>
            <w:tcW w:w="1145" w:type="dxa"/>
          </w:tcPr>
          <w:p w14:paraId="587F1B9C" w14:textId="2A95050F"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76,433</w:t>
            </w:r>
          </w:p>
        </w:tc>
        <w:tc>
          <w:tcPr>
            <w:tcW w:w="1043" w:type="dxa"/>
          </w:tcPr>
          <w:p w14:paraId="2C80E53C" w14:textId="2EA746BB"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84.6%</w:t>
            </w:r>
          </w:p>
        </w:tc>
      </w:tr>
      <w:tr w:rsidR="00A10307" w:rsidRPr="00063A5E" w14:paraId="411AAFDE"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213B3551" w14:textId="6016A528" w:rsidR="00A10307" w:rsidRPr="00063A5E" w:rsidRDefault="00A10307" w:rsidP="00A10307">
            <w:pPr>
              <w:rPr>
                <w:rFonts w:ascii="Garamond" w:hAnsi="Garamond"/>
                <w:b w:val="0"/>
                <w:sz w:val="20"/>
                <w:szCs w:val="20"/>
                <w:lang w:val="en-GB"/>
              </w:rPr>
            </w:pPr>
            <w:r w:rsidRPr="00063A5E">
              <w:rPr>
                <w:rFonts w:ascii="Garamond" w:hAnsi="Garamond"/>
                <w:b w:val="0"/>
                <w:sz w:val="20"/>
                <w:szCs w:val="20"/>
                <w:lang w:val="en-GB"/>
              </w:rPr>
              <w:t>34. Legal, social, cultural and related associate professionals</w:t>
            </w:r>
          </w:p>
        </w:tc>
        <w:tc>
          <w:tcPr>
            <w:tcW w:w="994" w:type="dxa"/>
          </w:tcPr>
          <w:p w14:paraId="7EC445FD" w14:textId="5C627E09"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33,209</w:t>
            </w:r>
          </w:p>
        </w:tc>
        <w:tc>
          <w:tcPr>
            <w:tcW w:w="994" w:type="dxa"/>
          </w:tcPr>
          <w:p w14:paraId="46A56A7A" w14:textId="7B3DFCCF"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91,479</w:t>
            </w:r>
          </w:p>
        </w:tc>
        <w:tc>
          <w:tcPr>
            <w:tcW w:w="1145" w:type="dxa"/>
          </w:tcPr>
          <w:p w14:paraId="523E7A21" w14:textId="31EFDAC7"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58,270</w:t>
            </w:r>
          </w:p>
        </w:tc>
        <w:tc>
          <w:tcPr>
            <w:tcW w:w="1043" w:type="dxa"/>
          </w:tcPr>
          <w:p w14:paraId="52F2A116" w14:textId="7A8B6AA8"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175.5%</w:t>
            </w:r>
          </w:p>
        </w:tc>
      </w:tr>
      <w:tr w:rsidR="00A10307" w:rsidRPr="00063A5E" w14:paraId="341A497A"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37D9C08D" w14:textId="5DF87B81" w:rsidR="00A10307" w:rsidRPr="00063A5E" w:rsidRDefault="00A10307" w:rsidP="00A10307">
            <w:pPr>
              <w:rPr>
                <w:rFonts w:ascii="Garamond" w:hAnsi="Garamond" w:cs="TimesNewRoman"/>
                <w:b w:val="0"/>
                <w:sz w:val="20"/>
                <w:szCs w:val="20"/>
                <w:lang w:val="en-GB"/>
              </w:rPr>
            </w:pPr>
            <w:r w:rsidRPr="00063A5E">
              <w:rPr>
                <w:rFonts w:ascii="Garamond" w:hAnsi="Garamond"/>
                <w:b w:val="0"/>
                <w:sz w:val="20"/>
                <w:szCs w:val="20"/>
                <w:lang w:val="en-GB"/>
              </w:rPr>
              <w:t>51. Personal service workers</w:t>
            </w:r>
          </w:p>
        </w:tc>
        <w:tc>
          <w:tcPr>
            <w:tcW w:w="994" w:type="dxa"/>
          </w:tcPr>
          <w:p w14:paraId="5A56550A" w14:textId="498A162E"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102,158</w:t>
            </w:r>
          </w:p>
        </w:tc>
        <w:tc>
          <w:tcPr>
            <w:tcW w:w="994" w:type="dxa"/>
          </w:tcPr>
          <w:p w14:paraId="7586CC7F" w14:textId="14188AA9"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150,001</w:t>
            </w:r>
          </w:p>
        </w:tc>
        <w:tc>
          <w:tcPr>
            <w:tcW w:w="1145" w:type="dxa"/>
          </w:tcPr>
          <w:p w14:paraId="4DA8C267" w14:textId="59A8E55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47,843</w:t>
            </w:r>
          </w:p>
        </w:tc>
        <w:tc>
          <w:tcPr>
            <w:tcW w:w="1043" w:type="dxa"/>
          </w:tcPr>
          <w:p w14:paraId="4F601534" w14:textId="323111A1"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46.8%</w:t>
            </w:r>
          </w:p>
        </w:tc>
      </w:tr>
      <w:tr w:rsidR="00A10307" w:rsidRPr="00063A5E" w14:paraId="0FC1600B"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43335A77" w14:textId="42987724" w:rsidR="00A10307" w:rsidRPr="00063A5E" w:rsidRDefault="00A10307" w:rsidP="00A10307">
            <w:pPr>
              <w:rPr>
                <w:rFonts w:ascii="Garamond" w:hAnsi="Garamond" w:cstheme="minorHAnsi"/>
                <w:b w:val="0"/>
                <w:sz w:val="20"/>
                <w:szCs w:val="20"/>
                <w:lang w:val="en-GB"/>
              </w:rPr>
            </w:pPr>
            <w:r w:rsidRPr="00063A5E">
              <w:rPr>
                <w:rFonts w:ascii="Garamond" w:hAnsi="Garamond"/>
                <w:b w:val="0"/>
                <w:sz w:val="20"/>
                <w:szCs w:val="20"/>
                <w:lang w:val="en-GB"/>
              </w:rPr>
              <w:t>52. Sales workers</w:t>
            </w:r>
          </w:p>
        </w:tc>
        <w:tc>
          <w:tcPr>
            <w:tcW w:w="994" w:type="dxa"/>
          </w:tcPr>
          <w:p w14:paraId="573D5256" w14:textId="5181C6AA"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203,457</w:t>
            </w:r>
          </w:p>
        </w:tc>
        <w:tc>
          <w:tcPr>
            <w:tcW w:w="994" w:type="dxa"/>
          </w:tcPr>
          <w:p w14:paraId="22A518E9" w14:textId="0C8C39CF"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239,843</w:t>
            </w:r>
          </w:p>
        </w:tc>
        <w:tc>
          <w:tcPr>
            <w:tcW w:w="1145" w:type="dxa"/>
          </w:tcPr>
          <w:p w14:paraId="7754DC7B" w14:textId="3F72839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36,386</w:t>
            </w:r>
          </w:p>
        </w:tc>
        <w:tc>
          <w:tcPr>
            <w:tcW w:w="1043" w:type="dxa"/>
          </w:tcPr>
          <w:p w14:paraId="32B974C4" w14:textId="1E248332"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17.9%</w:t>
            </w:r>
          </w:p>
        </w:tc>
      </w:tr>
      <w:tr w:rsidR="00A10307" w:rsidRPr="00063A5E" w14:paraId="728E5EB3"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088E3B80" w14:textId="50FFE0C3" w:rsidR="00A10307" w:rsidRPr="00063A5E" w:rsidRDefault="00A10307" w:rsidP="00A10307">
            <w:pPr>
              <w:rPr>
                <w:rFonts w:ascii="Garamond" w:hAnsi="Garamond" w:cstheme="minorHAnsi"/>
                <w:b w:val="0"/>
                <w:sz w:val="20"/>
                <w:szCs w:val="20"/>
                <w:lang w:val="en-GB"/>
              </w:rPr>
            </w:pPr>
            <w:r w:rsidRPr="00063A5E">
              <w:rPr>
                <w:rFonts w:ascii="Garamond" w:hAnsi="Garamond"/>
                <w:b w:val="0"/>
                <w:sz w:val="20"/>
                <w:szCs w:val="20"/>
                <w:lang w:val="en-GB"/>
              </w:rPr>
              <w:t>32. Health associate professionals</w:t>
            </w:r>
          </w:p>
        </w:tc>
        <w:tc>
          <w:tcPr>
            <w:tcW w:w="994" w:type="dxa"/>
          </w:tcPr>
          <w:p w14:paraId="6DA22CEC" w14:textId="7AAF4D6F"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76,626</w:t>
            </w:r>
          </w:p>
        </w:tc>
        <w:tc>
          <w:tcPr>
            <w:tcW w:w="994" w:type="dxa"/>
          </w:tcPr>
          <w:p w14:paraId="41BCAE96" w14:textId="7A92677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96,008</w:t>
            </w:r>
          </w:p>
        </w:tc>
        <w:tc>
          <w:tcPr>
            <w:tcW w:w="1145" w:type="dxa"/>
          </w:tcPr>
          <w:p w14:paraId="1973C563" w14:textId="272FC51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19,382</w:t>
            </w:r>
          </w:p>
        </w:tc>
        <w:tc>
          <w:tcPr>
            <w:tcW w:w="1043" w:type="dxa"/>
          </w:tcPr>
          <w:p w14:paraId="7E8294AB" w14:textId="173E9E5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25.3%</w:t>
            </w:r>
          </w:p>
        </w:tc>
      </w:tr>
      <w:tr w:rsidR="00A10307" w:rsidRPr="00063A5E" w14:paraId="025335D8"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5AD3FF86" w14:textId="14F3A7D0" w:rsidR="00A10307" w:rsidRPr="00063A5E" w:rsidRDefault="00A10307" w:rsidP="00A10307">
            <w:pPr>
              <w:rPr>
                <w:rFonts w:ascii="Garamond" w:hAnsi="Garamond" w:cstheme="minorHAnsi"/>
                <w:b w:val="0"/>
                <w:sz w:val="20"/>
                <w:szCs w:val="20"/>
                <w:lang w:val="en-GB"/>
              </w:rPr>
            </w:pPr>
            <w:r w:rsidRPr="00063A5E">
              <w:rPr>
                <w:rFonts w:ascii="Garamond" w:hAnsi="Garamond"/>
                <w:b w:val="0"/>
                <w:sz w:val="20"/>
                <w:szCs w:val="20"/>
                <w:lang w:val="en-GB"/>
              </w:rPr>
              <w:t>35. Information and communications technicians</w:t>
            </w:r>
          </w:p>
        </w:tc>
        <w:tc>
          <w:tcPr>
            <w:tcW w:w="994" w:type="dxa"/>
          </w:tcPr>
          <w:p w14:paraId="6E6669E2" w14:textId="323A87D2"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13,787</w:t>
            </w:r>
          </w:p>
        </w:tc>
        <w:tc>
          <w:tcPr>
            <w:tcW w:w="994" w:type="dxa"/>
          </w:tcPr>
          <w:p w14:paraId="5E2908C7" w14:textId="5D97C241"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27,313</w:t>
            </w:r>
          </w:p>
        </w:tc>
        <w:tc>
          <w:tcPr>
            <w:tcW w:w="1145" w:type="dxa"/>
          </w:tcPr>
          <w:p w14:paraId="7CCAB030" w14:textId="6EA835BA"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13,526</w:t>
            </w:r>
          </w:p>
        </w:tc>
        <w:tc>
          <w:tcPr>
            <w:tcW w:w="1043" w:type="dxa"/>
          </w:tcPr>
          <w:p w14:paraId="6742A224" w14:textId="52B70A9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98.1%</w:t>
            </w:r>
          </w:p>
        </w:tc>
      </w:tr>
      <w:tr w:rsidR="00A10307" w:rsidRPr="00063A5E" w14:paraId="30890955"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4D454F1F" w14:textId="60F5EB28" w:rsidR="00A10307" w:rsidRPr="00063A5E" w:rsidRDefault="00A10307" w:rsidP="00A10307">
            <w:pPr>
              <w:rPr>
                <w:rFonts w:ascii="Garamond" w:hAnsi="Garamond" w:cstheme="minorHAnsi"/>
                <w:b w:val="0"/>
                <w:sz w:val="20"/>
                <w:szCs w:val="20"/>
                <w:lang w:val="en-GB"/>
              </w:rPr>
            </w:pPr>
            <w:r w:rsidRPr="00063A5E">
              <w:rPr>
                <w:rFonts w:ascii="Garamond" w:hAnsi="Garamond"/>
                <w:b w:val="0"/>
                <w:sz w:val="20"/>
                <w:szCs w:val="20"/>
                <w:lang w:val="en-GB"/>
              </w:rPr>
              <w:t>54. Protective services workers</w:t>
            </w:r>
          </w:p>
        </w:tc>
        <w:tc>
          <w:tcPr>
            <w:tcW w:w="994" w:type="dxa"/>
          </w:tcPr>
          <w:p w14:paraId="54065576" w14:textId="0A795DBB"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38,927</w:t>
            </w:r>
          </w:p>
        </w:tc>
        <w:tc>
          <w:tcPr>
            <w:tcW w:w="994" w:type="dxa"/>
          </w:tcPr>
          <w:p w14:paraId="6BC3107C" w14:textId="22040DD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52,115</w:t>
            </w:r>
          </w:p>
        </w:tc>
        <w:tc>
          <w:tcPr>
            <w:tcW w:w="1145" w:type="dxa"/>
          </w:tcPr>
          <w:p w14:paraId="6198ADF2" w14:textId="462219E1"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13,188</w:t>
            </w:r>
          </w:p>
        </w:tc>
        <w:tc>
          <w:tcPr>
            <w:tcW w:w="1043" w:type="dxa"/>
          </w:tcPr>
          <w:p w14:paraId="355C49D4" w14:textId="03AA656A"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33.9%</w:t>
            </w:r>
          </w:p>
        </w:tc>
      </w:tr>
      <w:tr w:rsidR="00A10307" w:rsidRPr="00063A5E" w14:paraId="649BA0B0"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2ED81F19" w14:textId="3BF2F8E0"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71. Building and related trades workers, excluding electricians</w:t>
            </w:r>
          </w:p>
        </w:tc>
        <w:tc>
          <w:tcPr>
            <w:tcW w:w="994" w:type="dxa"/>
          </w:tcPr>
          <w:p w14:paraId="5F1875DE" w14:textId="6D0D8BA0"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207,758</w:t>
            </w:r>
          </w:p>
        </w:tc>
        <w:tc>
          <w:tcPr>
            <w:tcW w:w="994" w:type="dxa"/>
          </w:tcPr>
          <w:p w14:paraId="6A171E50" w14:textId="10946706"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203,493</w:t>
            </w:r>
          </w:p>
        </w:tc>
        <w:tc>
          <w:tcPr>
            <w:tcW w:w="1145" w:type="dxa"/>
          </w:tcPr>
          <w:p w14:paraId="329D33A4" w14:textId="2547A99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-4,265</w:t>
            </w:r>
          </w:p>
        </w:tc>
        <w:tc>
          <w:tcPr>
            <w:tcW w:w="1043" w:type="dxa"/>
          </w:tcPr>
          <w:p w14:paraId="13F2CC7D" w14:textId="6C60D8B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p>
        </w:tc>
      </w:tr>
      <w:tr w:rsidR="00A10307" w:rsidRPr="00063A5E" w14:paraId="1BAEAC11"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41707281" w14:textId="50366CD6"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74. Electrical and electronic trades workers</w:t>
            </w:r>
          </w:p>
        </w:tc>
        <w:tc>
          <w:tcPr>
            <w:tcW w:w="994" w:type="dxa"/>
          </w:tcPr>
          <w:p w14:paraId="2E90750A" w14:textId="3BB257E9"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83,206</w:t>
            </w:r>
          </w:p>
        </w:tc>
        <w:tc>
          <w:tcPr>
            <w:tcW w:w="994" w:type="dxa"/>
          </w:tcPr>
          <w:p w14:paraId="39E30F85" w14:textId="28410A3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68,756</w:t>
            </w:r>
          </w:p>
        </w:tc>
        <w:tc>
          <w:tcPr>
            <w:tcW w:w="1145" w:type="dxa"/>
          </w:tcPr>
          <w:p w14:paraId="5A7C9225" w14:textId="4941484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-14,450</w:t>
            </w:r>
          </w:p>
        </w:tc>
        <w:tc>
          <w:tcPr>
            <w:tcW w:w="1043" w:type="dxa"/>
          </w:tcPr>
          <w:p w14:paraId="56D7463E" w14:textId="6C160CD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-17.4%</w:t>
            </w:r>
          </w:p>
        </w:tc>
      </w:tr>
      <w:tr w:rsidR="00A10307" w:rsidRPr="00063A5E" w14:paraId="2980FB27"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170BBF1A" w14:textId="61F48D15" w:rsidR="00A10307" w:rsidRPr="00063A5E" w:rsidRDefault="00A10307" w:rsidP="00A10307">
            <w:pPr>
              <w:autoSpaceDE w:val="0"/>
              <w:autoSpaceDN w:val="0"/>
              <w:adjustRightInd w:val="0"/>
              <w:rPr>
                <w:rFonts w:ascii="Garamond" w:hAnsi="Garamond" w:cs="TimesNewRoman"/>
                <w:b w:val="0"/>
                <w:sz w:val="20"/>
                <w:szCs w:val="20"/>
                <w:lang w:val="en-GB"/>
              </w:rPr>
            </w:pPr>
            <w:r w:rsidRPr="00063A5E">
              <w:rPr>
                <w:rFonts w:ascii="Garamond" w:hAnsi="Garamond"/>
                <w:b w:val="0"/>
                <w:sz w:val="20"/>
                <w:szCs w:val="20"/>
                <w:lang w:val="en-GB"/>
              </w:rPr>
              <w:t>73. Handicraft and printing workers</w:t>
            </w:r>
          </w:p>
        </w:tc>
        <w:tc>
          <w:tcPr>
            <w:tcW w:w="994" w:type="dxa"/>
          </w:tcPr>
          <w:p w14:paraId="2CD534F8" w14:textId="43E356F1"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43,513</w:t>
            </w:r>
          </w:p>
        </w:tc>
        <w:tc>
          <w:tcPr>
            <w:tcW w:w="994" w:type="dxa"/>
          </w:tcPr>
          <w:p w14:paraId="23ED92A9" w14:textId="62312922"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20,942</w:t>
            </w:r>
          </w:p>
        </w:tc>
        <w:tc>
          <w:tcPr>
            <w:tcW w:w="1145" w:type="dxa"/>
          </w:tcPr>
          <w:p w14:paraId="1C7F98CA" w14:textId="687E26B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-22,571</w:t>
            </w:r>
          </w:p>
        </w:tc>
        <w:tc>
          <w:tcPr>
            <w:tcW w:w="1043" w:type="dxa"/>
          </w:tcPr>
          <w:p w14:paraId="6C202D91" w14:textId="7EA8197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-51.9%</w:t>
            </w:r>
          </w:p>
        </w:tc>
      </w:tr>
      <w:tr w:rsidR="00A10307" w:rsidRPr="00063A5E" w14:paraId="42F7AC8C" w14:textId="77777777" w:rsidTr="00096D8A">
        <w:tc>
          <w:tcPr>
            <w:cnfStyle w:val="001000000000" w:firstRow="0" w:lastRow="0" w:firstColumn="1" w:lastColumn="0" w:oddVBand="0" w:evenVBand="0" w:oddHBand="0" w:evenHBand="0" w:firstRowFirstColumn="0" w:firstRowLastColumn="0" w:lastRowFirstColumn="0" w:lastRowLastColumn="0"/>
            <w:tcW w:w="5046" w:type="dxa"/>
          </w:tcPr>
          <w:p w14:paraId="542FDB29" w14:textId="27ED7B05" w:rsidR="00A10307" w:rsidRPr="00063A5E" w:rsidRDefault="00A10307" w:rsidP="00A10307">
            <w:pPr>
              <w:rPr>
                <w:rFonts w:ascii="Garamond" w:hAnsi="Garamond"/>
                <w:b w:val="0"/>
                <w:sz w:val="20"/>
                <w:szCs w:val="20"/>
                <w:lang w:val="en-GB"/>
              </w:rPr>
            </w:pPr>
            <w:r w:rsidRPr="00063A5E">
              <w:rPr>
                <w:rFonts w:ascii="Garamond" w:hAnsi="Garamond"/>
                <w:b w:val="0"/>
                <w:sz w:val="20"/>
                <w:szCs w:val="20"/>
                <w:lang w:val="en-GB"/>
              </w:rPr>
              <w:t xml:space="preserve">75. Food processing, wood working, garment and other </w:t>
            </w:r>
          </w:p>
        </w:tc>
        <w:tc>
          <w:tcPr>
            <w:tcW w:w="994" w:type="dxa"/>
          </w:tcPr>
          <w:p w14:paraId="19946DFA" w14:textId="038B3877"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103,540</w:t>
            </w:r>
          </w:p>
        </w:tc>
        <w:tc>
          <w:tcPr>
            <w:tcW w:w="994" w:type="dxa"/>
          </w:tcPr>
          <w:p w14:paraId="490BF557" w14:textId="1303D8B1"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65,507</w:t>
            </w:r>
          </w:p>
        </w:tc>
        <w:tc>
          <w:tcPr>
            <w:tcW w:w="1145" w:type="dxa"/>
          </w:tcPr>
          <w:p w14:paraId="57816843" w14:textId="4A9FA49A"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-38,033</w:t>
            </w:r>
          </w:p>
        </w:tc>
        <w:tc>
          <w:tcPr>
            <w:tcW w:w="1043" w:type="dxa"/>
          </w:tcPr>
          <w:p w14:paraId="6ACFDA54" w14:textId="68F46C1E"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-36.7%</w:t>
            </w:r>
          </w:p>
        </w:tc>
      </w:tr>
      <w:tr w:rsidR="00A10307" w:rsidRPr="00063A5E" w14:paraId="130B3983" w14:textId="77777777" w:rsidTr="00096D8A">
        <w:tc>
          <w:tcPr>
            <w:cnfStyle w:val="001000000000" w:firstRow="0" w:lastRow="0" w:firstColumn="1" w:lastColumn="0" w:oddVBand="0" w:evenVBand="0" w:oddHBand="0" w:evenHBand="0" w:firstRowFirstColumn="0" w:firstRowLastColumn="0" w:lastRowFirstColumn="0" w:lastRowLastColumn="0"/>
            <w:tcW w:w="5046" w:type="dxa"/>
            <w:tcBorders>
              <w:bottom w:val="single" w:sz="4" w:space="0" w:color="auto"/>
            </w:tcBorders>
          </w:tcPr>
          <w:p w14:paraId="32A33D38" w14:textId="78C827AA" w:rsidR="00A10307" w:rsidRPr="00063A5E" w:rsidRDefault="00A10307" w:rsidP="00A10307">
            <w:pPr>
              <w:rPr>
                <w:rFonts w:ascii="Garamond" w:hAnsi="Garamond" w:cs="TimesNewRoman"/>
                <w:b w:val="0"/>
                <w:sz w:val="20"/>
                <w:szCs w:val="20"/>
                <w:lang w:val="en-GB"/>
              </w:rPr>
            </w:pPr>
            <w:r w:rsidRPr="00063A5E">
              <w:rPr>
                <w:rFonts w:ascii="Garamond" w:hAnsi="Garamond"/>
                <w:b w:val="0"/>
                <w:sz w:val="20"/>
                <w:szCs w:val="20"/>
                <w:lang w:val="en-GB"/>
              </w:rPr>
              <w:t>72. Metal, machinery and related trades workers</w:t>
            </w:r>
          </w:p>
        </w:tc>
        <w:tc>
          <w:tcPr>
            <w:tcW w:w="994" w:type="dxa"/>
            <w:tcBorders>
              <w:bottom w:val="single" w:sz="4" w:space="0" w:color="auto"/>
            </w:tcBorders>
          </w:tcPr>
          <w:p w14:paraId="5FAC84D8" w14:textId="0F01E9B3"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171,592</w:t>
            </w:r>
          </w:p>
        </w:tc>
        <w:tc>
          <w:tcPr>
            <w:tcW w:w="994" w:type="dxa"/>
            <w:tcBorders>
              <w:bottom w:val="single" w:sz="4" w:space="0" w:color="auto"/>
            </w:tcBorders>
          </w:tcPr>
          <w:p w14:paraId="5F461170" w14:textId="159CC1E4"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117,699</w:t>
            </w:r>
          </w:p>
        </w:tc>
        <w:tc>
          <w:tcPr>
            <w:tcW w:w="1145" w:type="dxa"/>
            <w:tcBorders>
              <w:bottom w:val="single" w:sz="4" w:space="0" w:color="auto"/>
            </w:tcBorders>
          </w:tcPr>
          <w:p w14:paraId="32090B12" w14:textId="697A8049"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-53,893</w:t>
            </w:r>
          </w:p>
        </w:tc>
        <w:tc>
          <w:tcPr>
            <w:tcW w:w="1043" w:type="dxa"/>
            <w:tcBorders>
              <w:bottom w:val="single" w:sz="4" w:space="0" w:color="auto"/>
            </w:tcBorders>
          </w:tcPr>
          <w:p w14:paraId="1E17D320" w14:textId="34D7DD1C" w:rsidR="00A10307" w:rsidRPr="00063A5E" w:rsidRDefault="00A10307" w:rsidP="00A10307">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-31.4%</w:t>
            </w:r>
          </w:p>
        </w:tc>
      </w:tr>
    </w:tbl>
    <w:p w14:paraId="1284B79E" w14:textId="3A66DF3C" w:rsidR="000C7FEA" w:rsidRPr="00063A5E" w:rsidRDefault="00096D8A" w:rsidP="00F23C0D">
      <w:pPr>
        <w:spacing w:after="120"/>
        <w:rPr>
          <w:rFonts w:ascii="Garamond" w:hAnsi="Garamond"/>
          <w:sz w:val="18"/>
          <w:szCs w:val="18"/>
          <w:lang w:val="en-GB"/>
        </w:rPr>
      </w:pPr>
      <w:r w:rsidRPr="00063A5E">
        <w:rPr>
          <w:rFonts w:ascii="Garamond" w:hAnsi="Garamond"/>
          <w:sz w:val="18"/>
          <w:szCs w:val="18"/>
          <w:lang w:val="en-GB"/>
        </w:rPr>
        <w:t xml:space="preserve">Note: Table is sorted by absolute growth. </w:t>
      </w:r>
      <w:r w:rsidR="00FF5442" w:rsidRPr="00063A5E">
        <w:rPr>
          <w:rFonts w:ascii="Garamond" w:hAnsi="Garamond"/>
          <w:sz w:val="18"/>
          <w:szCs w:val="18"/>
          <w:lang w:val="en-GB"/>
        </w:rPr>
        <w:t xml:space="preserve">EAK data. The numbers for 1986 are harmonization estimates (see text). </w:t>
      </w:r>
    </w:p>
    <w:p w14:paraId="6916DC4A" w14:textId="27AF9AE2" w:rsidR="000C7FEA" w:rsidRPr="00063A5E" w:rsidRDefault="000C7FEA" w:rsidP="00F23C0D">
      <w:pPr>
        <w:spacing w:after="120"/>
        <w:rPr>
          <w:rFonts w:cstheme="minorHAnsi"/>
          <w:lang w:val="en-GB"/>
        </w:rPr>
      </w:pPr>
    </w:p>
    <w:p w14:paraId="7C37627E" w14:textId="746144A3" w:rsidR="00C65123" w:rsidRPr="00063A5E" w:rsidRDefault="00C65123" w:rsidP="00AE3243">
      <w:pPr>
        <w:contextualSpacing/>
        <w:jc w:val="both"/>
        <w:rPr>
          <w:szCs w:val="24"/>
          <w:lang w:val="en-GB"/>
        </w:rPr>
      </w:pPr>
      <w:r w:rsidRPr="00063A5E">
        <w:rPr>
          <w:rFonts w:cstheme="minorHAnsi"/>
          <w:lang w:val="en-GB"/>
        </w:rPr>
        <w:t xml:space="preserve">Figure 5 compares the (percent) growth rates of ISCO </w:t>
      </w:r>
      <w:r w:rsidR="00063A5E" w:rsidRPr="00063A5E">
        <w:rPr>
          <w:rFonts w:cstheme="minorHAnsi"/>
          <w:lang w:val="en-GB"/>
        </w:rPr>
        <w:t>1-digit</w:t>
      </w:r>
      <w:r w:rsidRPr="00063A5E">
        <w:rPr>
          <w:rFonts w:cstheme="minorHAnsi"/>
          <w:lang w:val="en-GB"/>
        </w:rPr>
        <w:t xml:space="preserve"> occupation</w:t>
      </w:r>
      <w:r w:rsidR="00B3032E" w:rsidRPr="00063A5E">
        <w:rPr>
          <w:rFonts w:cstheme="minorHAnsi"/>
          <w:lang w:val="en-GB"/>
        </w:rPr>
        <w:t>s</w:t>
      </w:r>
      <w:r w:rsidRPr="00063A5E">
        <w:rPr>
          <w:rFonts w:cstheme="minorHAnsi"/>
          <w:lang w:val="en-GB"/>
        </w:rPr>
        <w:t xml:space="preserve"> in Belgium with </w:t>
      </w:r>
      <w:r w:rsidR="00732B58">
        <w:rPr>
          <w:rFonts w:cstheme="minorHAnsi"/>
          <w:lang w:val="en-GB"/>
        </w:rPr>
        <w:t>those</w:t>
      </w:r>
      <w:r w:rsidRPr="00063A5E">
        <w:rPr>
          <w:rFonts w:cstheme="minorHAnsi"/>
          <w:lang w:val="en-GB"/>
        </w:rPr>
        <w:t xml:space="preserve"> of its </w:t>
      </w:r>
      <w:r w:rsidR="00063A5E" w:rsidRPr="00063A5E">
        <w:rPr>
          <w:rFonts w:cstheme="minorHAnsi"/>
          <w:lang w:val="en-GB"/>
        </w:rPr>
        <w:t>neighbouring</w:t>
      </w:r>
      <w:r w:rsidRPr="00063A5E">
        <w:rPr>
          <w:rFonts w:cstheme="minorHAnsi"/>
          <w:lang w:val="en-GB"/>
        </w:rPr>
        <w:t xml:space="preserve"> countries </w:t>
      </w:r>
      <w:r w:rsidRPr="00063A5E">
        <w:rPr>
          <w:szCs w:val="24"/>
          <w:lang w:val="en-GB"/>
        </w:rPr>
        <w:t>France, Germany and The Netherlands. Most sectors are close to the 45° diagonal impl</w:t>
      </w:r>
      <w:r w:rsidR="00732B58">
        <w:rPr>
          <w:szCs w:val="24"/>
          <w:lang w:val="en-GB"/>
        </w:rPr>
        <w:t>ying</w:t>
      </w:r>
      <w:r w:rsidRPr="00063A5E">
        <w:rPr>
          <w:szCs w:val="24"/>
          <w:lang w:val="en-GB"/>
        </w:rPr>
        <w:t xml:space="preserve"> that the process of occupational change in Belgium is broadly in line with that of </w:t>
      </w:r>
      <w:r w:rsidR="00063A5E" w:rsidRPr="00063A5E">
        <w:rPr>
          <w:szCs w:val="24"/>
          <w:lang w:val="en-GB"/>
        </w:rPr>
        <w:t>neighbouring</w:t>
      </w:r>
      <w:r w:rsidRPr="00063A5E">
        <w:rPr>
          <w:szCs w:val="24"/>
          <w:lang w:val="en-GB"/>
        </w:rPr>
        <w:t xml:space="preserve"> countries</w:t>
      </w:r>
      <w:r w:rsidR="00201273" w:rsidRPr="00063A5E">
        <w:rPr>
          <w:szCs w:val="24"/>
          <w:lang w:val="en-GB"/>
        </w:rPr>
        <w:t xml:space="preserve"> – although group </w:t>
      </w:r>
      <w:r w:rsidR="009342F6" w:rsidRPr="00063A5E">
        <w:rPr>
          <w:szCs w:val="24"/>
          <w:lang w:val="en-GB"/>
        </w:rPr>
        <w:t>3</w:t>
      </w:r>
      <w:r w:rsidR="00201273" w:rsidRPr="00063A5E">
        <w:rPr>
          <w:szCs w:val="24"/>
          <w:lang w:val="en-GB"/>
        </w:rPr>
        <w:t xml:space="preserve"> </w:t>
      </w:r>
      <w:r w:rsidR="002E0860">
        <w:rPr>
          <w:szCs w:val="24"/>
          <w:lang w:val="en-GB"/>
        </w:rPr>
        <w:t>(</w:t>
      </w:r>
      <w:r w:rsidR="00732B58">
        <w:rPr>
          <w:szCs w:val="24"/>
          <w:lang w:val="en-GB"/>
        </w:rPr>
        <w:t>t</w:t>
      </w:r>
      <w:r w:rsidR="002E0860">
        <w:rPr>
          <w:szCs w:val="24"/>
          <w:lang w:val="en-GB"/>
        </w:rPr>
        <w:t xml:space="preserve">echnicians and </w:t>
      </w:r>
      <w:r w:rsidR="006D7F24">
        <w:rPr>
          <w:szCs w:val="24"/>
          <w:lang w:val="en-GB"/>
        </w:rPr>
        <w:t xml:space="preserve">associate </w:t>
      </w:r>
      <w:r w:rsidR="002E0860">
        <w:rPr>
          <w:szCs w:val="24"/>
          <w:lang w:val="en-GB"/>
        </w:rPr>
        <w:t xml:space="preserve">professionals) </w:t>
      </w:r>
      <w:r w:rsidR="00201273" w:rsidRPr="00063A5E">
        <w:rPr>
          <w:szCs w:val="24"/>
          <w:lang w:val="en-GB"/>
        </w:rPr>
        <w:t xml:space="preserve">has grown more rapidly and group </w:t>
      </w:r>
      <w:r w:rsidR="009342F6" w:rsidRPr="00063A5E">
        <w:rPr>
          <w:szCs w:val="24"/>
          <w:lang w:val="en-GB"/>
        </w:rPr>
        <w:t>2</w:t>
      </w:r>
      <w:r w:rsidR="006D7F24">
        <w:rPr>
          <w:szCs w:val="24"/>
          <w:lang w:val="en-GB"/>
        </w:rPr>
        <w:t xml:space="preserve"> (professionals)</w:t>
      </w:r>
      <w:r w:rsidR="00201273" w:rsidRPr="00063A5E">
        <w:rPr>
          <w:szCs w:val="24"/>
          <w:lang w:val="en-GB"/>
        </w:rPr>
        <w:t xml:space="preserve"> less rapidly in Belgium. </w:t>
      </w:r>
      <w:r w:rsidRPr="00063A5E">
        <w:rPr>
          <w:szCs w:val="24"/>
          <w:lang w:val="en-GB"/>
        </w:rPr>
        <w:t>A more detailed analys</w:t>
      </w:r>
      <w:r w:rsidR="006D7F24">
        <w:rPr>
          <w:szCs w:val="24"/>
          <w:lang w:val="en-GB"/>
        </w:rPr>
        <w:t>i</w:t>
      </w:r>
      <w:r w:rsidRPr="00063A5E">
        <w:rPr>
          <w:szCs w:val="24"/>
          <w:lang w:val="en-GB"/>
        </w:rPr>
        <w:t xml:space="preserve">s of the evolution of the employment shares of selected sectors in Belgium compared to its </w:t>
      </w:r>
      <w:r w:rsidR="00063A5E" w:rsidRPr="00063A5E">
        <w:rPr>
          <w:szCs w:val="24"/>
          <w:lang w:val="en-GB"/>
        </w:rPr>
        <w:t>neighbouring</w:t>
      </w:r>
      <w:r w:rsidRPr="00063A5E">
        <w:rPr>
          <w:szCs w:val="24"/>
          <w:lang w:val="en-GB"/>
        </w:rPr>
        <w:t xml:space="preserve"> countries, confirms that the evolution is similar (see Appendix D). </w:t>
      </w:r>
    </w:p>
    <w:p w14:paraId="16D591F7" w14:textId="67CBB535" w:rsidR="00C65123" w:rsidRPr="00063A5E" w:rsidRDefault="00C65123" w:rsidP="00F23C0D">
      <w:pPr>
        <w:spacing w:after="120"/>
        <w:rPr>
          <w:rFonts w:cstheme="minorHAnsi"/>
          <w:lang w:val="en-GB"/>
        </w:rPr>
      </w:pPr>
    </w:p>
    <w:p w14:paraId="31B64170" w14:textId="3766641E" w:rsidR="000C7FEA" w:rsidRPr="00063A5E" w:rsidRDefault="00C65123" w:rsidP="00C65123">
      <w:pPr>
        <w:keepNext/>
        <w:spacing w:after="0"/>
        <w:jc w:val="center"/>
        <w:rPr>
          <w:i/>
          <w:szCs w:val="24"/>
          <w:u w:val="single"/>
          <w:lang w:val="en-GB"/>
        </w:rPr>
      </w:pPr>
      <w:r w:rsidRPr="00063A5E">
        <w:rPr>
          <w:i/>
          <w:szCs w:val="24"/>
          <w:u w:val="single"/>
          <w:lang w:val="en-GB"/>
        </w:rPr>
        <w:t xml:space="preserve">Figure 5. Occupational change in Belgium and </w:t>
      </w:r>
      <w:r w:rsidR="00063A5E" w:rsidRPr="00063A5E">
        <w:rPr>
          <w:i/>
          <w:szCs w:val="24"/>
          <w:u w:val="single"/>
          <w:lang w:val="en-GB"/>
        </w:rPr>
        <w:t>neighbouring</w:t>
      </w:r>
      <w:r w:rsidRPr="00063A5E">
        <w:rPr>
          <w:i/>
          <w:szCs w:val="24"/>
          <w:u w:val="single"/>
          <w:lang w:val="en-GB"/>
        </w:rPr>
        <w:t xml:space="preserve"> countries, 1995-2018 (EU-LFS)</w:t>
      </w:r>
    </w:p>
    <w:p w14:paraId="6E662277" w14:textId="59499451" w:rsidR="000C7FEA" w:rsidRPr="00063A5E" w:rsidRDefault="009342F6" w:rsidP="00C65123">
      <w:pPr>
        <w:spacing w:after="120"/>
        <w:jc w:val="center"/>
        <w:rPr>
          <w:rFonts w:cstheme="minorHAnsi"/>
          <w:lang w:val="en-GB"/>
        </w:rPr>
      </w:pPr>
      <w:r w:rsidRPr="00063A5E">
        <w:rPr>
          <w:noProof/>
          <w:lang w:val="en-GB"/>
        </w:rPr>
        <w:drawing>
          <wp:inline distT="0" distB="0" distL="0" distR="0" wp14:anchorId="76CBC8D4" wp14:editId="313AFF02">
            <wp:extent cx="3240000" cy="2325600"/>
            <wp:effectExtent l="0" t="0" r="0" b="0"/>
            <wp:docPr id="13" name="Picture 13" descr="C:\Users\u0118322\Downloads\Capture d’écran 2021-10-25 135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18322\Downloads\Capture d’écran 2021-10-25 13591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0" cy="2325600"/>
                    </a:xfrm>
                    <a:prstGeom prst="rect">
                      <a:avLst/>
                    </a:prstGeom>
                    <a:noFill/>
                    <a:ln>
                      <a:noFill/>
                    </a:ln>
                  </pic:spPr>
                </pic:pic>
              </a:graphicData>
            </a:graphic>
          </wp:inline>
        </w:drawing>
      </w:r>
    </w:p>
    <w:p w14:paraId="79B883D5" w14:textId="26351374" w:rsidR="000C7FEA" w:rsidRPr="00063A5E" w:rsidRDefault="000C7FEA" w:rsidP="00F23C0D">
      <w:pPr>
        <w:spacing w:after="120"/>
        <w:rPr>
          <w:rFonts w:cstheme="minorHAnsi"/>
          <w:lang w:val="en-GB"/>
        </w:rPr>
      </w:pPr>
    </w:p>
    <w:p w14:paraId="7308A828" w14:textId="202B5CEB" w:rsidR="00686D86" w:rsidRPr="00063A5E" w:rsidRDefault="00413D9E" w:rsidP="00F23C0D">
      <w:pPr>
        <w:spacing w:after="120"/>
        <w:rPr>
          <w:szCs w:val="24"/>
          <w:u w:val="single"/>
          <w:lang w:val="en-GB"/>
        </w:rPr>
      </w:pPr>
      <w:r w:rsidRPr="00063A5E">
        <w:rPr>
          <w:szCs w:val="24"/>
          <w:u w:val="single"/>
          <w:lang w:val="en-GB"/>
        </w:rPr>
        <w:lastRenderedPageBreak/>
        <w:t>3.</w:t>
      </w:r>
      <w:r w:rsidR="00B7723C">
        <w:rPr>
          <w:szCs w:val="24"/>
          <w:u w:val="single"/>
          <w:lang w:val="en-GB"/>
        </w:rPr>
        <w:t>5</w:t>
      </w:r>
      <w:r w:rsidR="00686D86" w:rsidRPr="00063A5E">
        <w:rPr>
          <w:szCs w:val="24"/>
          <w:u w:val="single"/>
          <w:lang w:val="en-GB"/>
        </w:rPr>
        <w:t xml:space="preserve"> Occupational change</w:t>
      </w:r>
      <w:r w:rsidR="00B7723C">
        <w:rPr>
          <w:szCs w:val="24"/>
          <w:u w:val="single"/>
          <w:lang w:val="en-GB"/>
        </w:rPr>
        <w:t xml:space="preserve"> and</w:t>
      </w:r>
      <w:r w:rsidR="00686D86" w:rsidRPr="00063A5E">
        <w:rPr>
          <w:szCs w:val="24"/>
          <w:u w:val="single"/>
          <w:lang w:val="en-GB"/>
        </w:rPr>
        <w:t xml:space="preserve"> worker characteristics</w:t>
      </w:r>
    </w:p>
    <w:p w14:paraId="7754776E" w14:textId="10059067" w:rsidR="007E70C0" w:rsidRDefault="00DC7FF6" w:rsidP="00AE3243">
      <w:pPr>
        <w:spacing w:after="120"/>
        <w:jc w:val="both"/>
        <w:rPr>
          <w:szCs w:val="24"/>
          <w:lang w:val="en-GB"/>
        </w:rPr>
      </w:pPr>
      <w:r w:rsidRPr="00063A5E">
        <w:rPr>
          <w:szCs w:val="24"/>
          <w:lang w:val="en-GB"/>
        </w:rPr>
        <w:t xml:space="preserve">Table </w:t>
      </w:r>
      <w:r w:rsidR="00CA7CF3" w:rsidRPr="00063A5E">
        <w:rPr>
          <w:szCs w:val="24"/>
          <w:lang w:val="en-GB"/>
        </w:rPr>
        <w:t>14</w:t>
      </w:r>
      <w:r w:rsidR="00D15997" w:rsidRPr="00063A5E">
        <w:rPr>
          <w:szCs w:val="24"/>
          <w:lang w:val="en-GB"/>
        </w:rPr>
        <w:t xml:space="preserve"> </w:t>
      </w:r>
      <w:r w:rsidRPr="00063A5E">
        <w:rPr>
          <w:szCs w:val="24"/>
          <w:lang w:val="en-GB"/>
        </w:rPr>
        <w:t>present</w:t>
      </w:r>
      <w:r w:rsidR="00D15997" w:rsidRPr="00063A5E">
        <w:rPr>
          <w:szCs w:val="24"/>
          <w:lang w:val="en-GB"/>
        </w:rPr>
        <w:t>s</w:t>
      </w:r>
      <w:r w:rsidRPr="00063A5E">
        <w:rPr>
          <w:szCs w:val="24"/>
          <w:lang w:val="en-GB"/>
        </w:rPr>
        <w:t xml:space="preserve"> </w:t>
      </w:r>
      <w:r w:rsidR="000F2ECC" w:rsidRPr="00063A5E">
        <w:rPr>
          <w:szCs w:val="24"/>
          <w:lang w:val="en-GB"/>
        </w:rPr>
        <w:t>occupational</w:t>
      </w:r>
      <w:r w:rsidRPr="00063A5E">
        <w:rPr>
          <w:szCs w:val="24"/>
          <w:lang w:val="en-GB"/>
        </w:rPr>
        <w:t xml:space="preserve"> employment shares in 1986 and 2020 by gender. The occupational segregation of men and women persists in 2020 with more than 28 percent of male employment in the blue-collar occupation groups 7 and 8, as opposed to less than 3 percent of female employment. </w:t>
      </w:r>
      <w:r w:rsidR="00AB3231" w:rsidRPr="00063A5E">
        <w:rPr>
          <w:szCs w:val="24"/>
          <w:lang w:val="en-GB"/>
        </w:rPr>
        <w:t>However, the changing occupational structure seems to have affected both men and women in similar ways. Occupational groups 2 and 3 have increased their share</w:t>
      </w:r>
      <w:r w:rsidR="002A37C9" w:rsidRPr="00063A5E">
        <w:rPr>
          <w:szCs w:val="24"/>
          <w:lang w:val="en-GB"/>
        </w:rPr>
        <w:t>s</w:t>
      </w:r>
      <w:r w:rsidR="00AB3231" w:rsidRPr="00063A5E">
        <w:rPr>
          <w:szCs w:val="24"/>
          <w:lang w:val="en-GB"/>
        </w:rPr>
        <w:t xml:space="preserve"> in both male and female employment by about 15 percentage points, at the expense of the other occupations. </w:t>
      </w:r>
      <w:r w:rsidR="000F2ECC" w:rsidRPr="00063A5E">
        <w:rPr>
          <w:szCs w:val="24"/>
          <w:lang w:val="en-GB"/>
        </w:rPr>
        <w:t>The decline of the share of the blue-collar occupation groups 7 and 8 has been stronger for men (11 percentage points) than for women (6 percentage points). The decline of the share of administrative occupations (4. Clerks) has been str</w:t>
      </w:r>
      <w:r w:rsidR="000A7078" w:rsidRPr="00063A5E">
        <w:rPr>
          <w:szCs w:val="24"/>
          <w:lang w:val="en-GB"/>
        </w:rPr>
        <w:t>onger among women.</w:t>
      </w:r>
      <w:r w:rsidR="007E70C0" w:rsidRPr="00063A5E">
        <w:rPr>
          <w:szCs w:val="24"/>
          <w:lang w:val="en-GB"/>
        </w:rPr>
        <w:t xml:space="preserve"> The dissimilarity index </w:t>
      </w:r>
      <w:r w:rsidR="006D7F24">
        <w:rPr>
          <w:szCs w:val="24"/>
          <w:lang w:val="en-GB"/>
        </w:rPr>
        <w:t>(</w:t>
      </w:r>
      <w:r w:rsidR="007E70C0" w:rsidRPr="00063A5E">
        <w:rPr>
          <w:szCs w:val="24"/>
          <w:lang w:val="en-GB"/>
        </w:rPr>
        <w:t>measur</w:t>
      </w:r>
      <w:r w:rsidR="006D7F24">
        <w:rPr>
          <w:szCs w:val="24"/>
          <w:lang w:val="en-GB"/>
        </w:rPr>
        <w:t>ing</w:t>
      </w:r>
      <w:r w:rsidR="007E70C0" w:rsidRPr="00063A5E">
        <w:rPr>
          <w:szCs w:val="24"/>
          <w:lang w:val="en-GB"/>
        </w:rPr>
        <w:t xml:space="preserve"> the percentage of workers who would have to change occupations in 2020 to reproduce the occupational structure in 1986</w:t>
      </w:r>
      <w:r w:rsidR="006D7F24">
        <w:rPr>
          <w:szCs w:val="24"/>
          <w:lang w:val="en-GB"/>
        </w:rPr>
        <w:t>)</w:t>
      </w:r>
      <w:r w:rsidR="007E70C0" w:rsidRPr="00063A5E">
        <w:rPr>
          <w:szCs w:val="24"/>
          <w:lang w:val="en-GB"/>
        </w:rPr>
        <w:t xml:space="preserve"> is similar for men and women. </w:t>
      </w:r>
    </w:p>
    <w:p w14:paraId="40786400" w14:textId="65A1376E" w:rsidR="00B7723C" w:rsidRDefault="00B7723C" w:rsidP="00AE3243">
      <w:pPr>
        <w:spacing w:after="120"/>
        <w:jc w:val="both"/>
        <w:rPr>
          <w:szCs w:val="24"/>
          <w:lang w:val="en-GB"/>
        </w:rPr>
      </w:pPr>
    </w:p>
    <w:p w14:paraId="78E9AAEE" w14:textId="29D737B0" w:rsidR="00A1436B" w:rsidRPr="00063A5E" w:rsidRDefault="00A1436B" w:rsidP="00A47FE8">
      <w:pPr>
        <w:keepNext/>
        <w:keepLines/>
        <w:spacing w:after="120"/>
        <w:jc w:val="center"/>
        <w:rPr>
          <w:i/>
          <w:color w:val="FF0000"/>
          <w:u w:val="single"/>
          <w:lang w:val="en-GB"/>
        </w:rPr>
      </w:pPr>
      <w:r w:rsidRPr="00063A5E">
        <w:rPr>
          <w:i/>
          <w:u w:val="single"/>
          <w:lang w:val="en-GB"/>
        </w:rPr>
        <w:t xml:space="preserve">Table </w:t>
      </w:r>
      <w:r w:rsidR="00143FEA" w:rsidRPr="00063A5E">
        <w:rPr>
          <w:i/>
          <w:u w:val="single"/>
          <w:lang w:val="en-GB"/>
        </w:rPr>
        <w:t>14</w:t>
      </w:r>
      <w:r w:rsidRPr="00063A5E">
        <w:rPr>
          <w:i/>
          <w:u w:val="single"/>
          <w:lang w:val="en-GB"/>
        </w:rPr>
        <w:t xml:space="preserve">. </w:t>
      </w:r>
      <w:r w:rsidR="00143FEA" w:rsidRPr="00063A5E">
        <w:rPr>
          <w:i/>
          <w:u w:val="single"/>
          <w:lang w:val="en-GB"/>
        </w:rPr>
        <w:t>Occupational</w:t>
      </w:r>
      <w:r w:rsidRPr="00063A5E">
        <w:rPr>
          <w:i/>
          <w:u w:val="single"/>
          <w:lang w:val="en-GB"/>
        </w:rPr>
        <w:t xml:space="preserve"> employment shares by gender in 1986 and 2020 (</w:t>
      </w:r>
      <w:r w:rsidR="00B7723C">
        <w:rPr>
          <w:i/>
          <w:u w:val="single"/>
          <w:lang w:val="en-GB"/>
        </w:rPr>
        <w:t>ISCO</w:t>
      </w:r>
      <w:r w:rsidRPr="00063A5E">
        <w:rPr>
          <w:i/>
          <w:u w:val="single"/>
          <w:lang w:val="en-GB"/>
        </w:rPr>
        <w:t xml:space="preserve"> 1-digit)</w:t>
      </w:r>
    </w:p>
    <w:tbl>
      <w:tblPr>
        <w:tblStyle w:val="GridTable1Light-Accent1"/>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1009"/>
        <w:gridCol w:w="1009"/>
        <w:gridCol w:w="1048"/>
        <w:gridCol w:w="1014"/>
        <w:gridCol w:w="1009"/>
        <w:gridCol w:w="1048"/>
      </w:tblGrid>
      <w:tr w:rsidR="00A1436B" w:rsidRPr="00063A5E" w14:paraId="103F26CF" w14:textId="77777777" w:rsidTr="00B7723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61" w:type="dxa"/>
            <w:tcBorders>
              <w:top w:val="single" w:sz="4" w:space="0" w:color="auto"/>
            </w:tcBorders>
            <w:vAlign w:val="center"/>
          </w:tcPr>
          <w:p w14:paraId="374F7342" w14:textId="22ED7D67" w:rsidR="00A1436B" w:rsidRPr="00063A5E" w:rsidRDefault="00143FEA" w:rsidP="00A47FE8">
            <w:pPr>
              <w:keepNext/>
              <w:keepLines/>
              <w:spacing w:after="120"/>
              <w:rPr>
                <w:rFonts w:ascii="Garamond" w:hAnsi="Garamond"/>
                <w:sz w:val="20"/>
                <w:szCs w:val="20"/>
                <w:lang w:val="en-GB"/>
              </w:rPr>
            </w:pPr>
            <w:r w:rsidRPr="00063A5E">
              <w:rPr>
                <w:rFonts w:ascii="Garamond" w:hAnsi="Garamond"/>
                <w:b w:val="0"/>
                <w:sz w:val="20"/>
                <w:szCs w:val="20"/>
                <w:lang w:val="en-GB"/>
              </w:rPr>
              <w:t>Occupation</w:t>
            </w:r>
          </w:p>
        </w:tc>
        <w:tc>
          <w:tcPr>
            <w:tcW w:w="3066" w:type="dxa"/>
            <w:gridSpan w:val="3"/>
            <w:tcBorders>
              <w:top w:val="single" w:sz="4" w:space="0" w:color="auto"/>
            </w:tcBorders>
            <w:vAlign w:val="center"/>
          </w:tcPr>
          <w:p w14:paraId="7E057C1F" w14:textId="77777777" w:rsidR="00A1436B" w:rsidRPr="00063A5E" w:rsidRDefault="00A1436B"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Men</w:t>
            </w:r>
          </w:p>
        </w:tc>
        <w:tc>
          <w:tcPr>
            <w:tcW w:w="3071" w:type="dxa"/>
            <w:gridSpan w:val="3"/>
            <w:tcBorders>
              <w:top w:val="single" w:sz="4" w:space="0" w:color="auto"/>
            </w:tcBorders>
            <w:vAlign w:val="center"/>
          </w:tcPr>
          <w:p w14:paraId="3377A69A" w14:textId="77777777" w:rsidR="00A1436B" w:rsidRPr="00063A5E" w:rsidRDefault="00A1436B"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Women</w:t>
            </w:r>
          </w:p>
        </w:tc>
      </w:tr>
      <w:tr w:rsidR="00A1436B" w:rsidRPr="00063A5E" w14:paraId="64B32465" w14:textId="77777777" w:rsidTr="00B7723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61" w:type="dxa"/>
            <w:tcBorders>
              <w:bottom w:val="single" w:sz="4" w:space="0" w:color="auto"/>
            </w:tcBorders>
            <w:vAlign w:val="center"/>
          </w:tcPr>
          <w:p w14:paraId="61C083E7" w14:textId="32D64D57" w:rsidR="00A1436B" w:rsidRPr="00063A5E" w:rsidRDefault="00143FEA" w:rsidP="00A47FE8">
            <w:pPr>
              <w:keepNext/>
              <w:keepLines/>
              <w:rPr>
                <w:rFonts w:ascii="Garamond" w:hAnsi="Garamond"/>
                <w:b w:val="0"/>
                <w:sz w:val="20"/>
                <w:szCs w:val="20"/>
                <w:lang w:val="en-GB"/>
              </w:rPr>
            </w:pPr>
            <w:r w:rsidRPr="00063A5E">
              <w:rPr>
                <w:rFonts w:ascii="Garamond" w:hAnsi="Garamond"/>
                <w:b w:val="0"/>
                <w:sz w:val="20"/>
                <w:szCs w:val="20"/>
                <w:lang w:val="en-GB"/>
              </w:rPr>
              <w:t xml:space="preserve">ISCO </w:t>
            </w:r>
            <w:r w:rsidR="00063A5E" w:rsidRPr="00063A5E">
              <w:rPr>
                <w:rFonts w:ascii="Garamond" w:hAnsi="Garamond"/>
                <w:b w:val="0"/>
                <w:sz w:val="20"/>
                <w:szCs w:val="20"/>
                <w:lang w:val="en-GB"/>
              </w:rPr>
              <w:t>1-digit</w:t>
            </w:r>
            <w:r w:rsidRPr="00063A5E">
              <w:rPr>
                <w:rFonts w:ascii="Garamond" w:hAnsi="Garamond"/>
                <w:b w:val="0"/>
                <w:sz w:val="20"/>
                <w:szCs w:val="20"/>
                <w:lang w:val="en-GB"/>
              </w:rPr>
              <w:t xml:space="preserve"> group</w:t>
            </w:r>
          </w:p>
        </w:tc>
        <w:tc>
          <w:tcPr>
            <w:tcW w:w="1009" w:type="dxa"/>
            <w:tcBorders>
              <w:bottom w:val="single" w:sz="4" w:space="0" w:color="auto"/>
            </w:tcBorders>
            <w:vAlign w:val="bottom"/>
          </w:tcPr>
          <w:p w14:paraId="3191114E"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2551B5C1"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09" w:type="dxa"/>
            <w:tcBorders>
              <w:bottom w:val="single" w:sz="4" w:space="0" w:color="auto"/>
            </w:tcBorders>
            <w:vAlign w:val="bottom"/>
          </w:tcPr>
          <w:p w14:paraId="4AB66D7A"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392BC48"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48" w:type="dxa"/>
            <w:tcBorders>
              <w:bottom w:val="single" w:sz="4" w:space="0" w:color="auto"/>
            </w:tcBorders>
            <w:vAlign w:val="bottom"/>
          </w:tcPr>
          <w:p w14:paraId="3F4E03A0"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1014" w:type="dxa"/>
            <w:tcBorders>
              <w:bottom w:val="single" w:sz="4" w:space="0" w:color="auto"/>
            </w:tcBorders>
            <w:vAlign w:val="bottom"/>
          </w:tcPr>
          <w:p w14:paraId="2EEDF96D"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7A869E70"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09" w:type="dxa"/>
            <w:tcBorders>
              <w:bottom w:val="single" w:sz="4" w:space="0" w:color="auto"/>
            </w:tcBorders>
            <w:vAlign w:val="bottom"/>
          </w:tcPr>
          <w:p w14:paraId="197938B5"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A8141B5"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1048" w:type="dxa"/>
            <w:tcBorders>
              <w:bottom w:val="single" w:sz="4" w:space="0" w:color="auto"/>
            </w:tcBorders>
            <w:vAlign w:val="bottom"/>
          </w:tcPr>
          <w:p w14:paraId="2BC2A14F" w14:textId="77777777" w:rsidR="00A1436B" w:rsidRPr="00063A5E" w:rsidRDefault="00A1436B"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B7723C" w:rsidRPr="00063A5E" w14:paraId="5FDB54E0"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Borders>
              <w:top w:val="single" w:sz="4" w:space="0" w:color="auto"/>
            </w:tcBorders>
          </w:tcPr>
          <w:p w14:paraId="47882895" w14:textId="1A51C453"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 xml:space="preserve">1. Legislators, officials and managers                          </w:t>
            </w:r>
          </w:p>
        </w:tc>
        <w:tc>
          <w:tcPr>
            <w:tcW w:w="1009" w:type="dxa"/>
            <w:tcBorders>
              <w:top w:val="single" w:sz="4" w:space="0" w:color="auto"/>
            </w:tcBorders>
          </w:tcPr>
          <w:p w14:paraId="4D89B990" w14:textId="526689AB"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9.6</w:t>
            </w:r>
          </w:p>
        </w:tc>
        <w:tc>
          <w:tcPr>
            <w:tcW w:w="1009" w:type="dxa"/>
            <w:tcBorders>
              <w:top w:val="single" w:sz="4" w:space="0" w:color="auto"/>
            </w:tcBorders>
          </w:tcPr>
          <w:p w14:paraId="37A0B68F" w14:textId="4A60B9B2"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10.7</w:t>
            </w:r>
          </w:p>
        </w:tc>
        <w:tc>
          <w:tcPr>
            <w:tcW w:w="1048" w:type="dxa"/>
            <w:tcBorders>
              <w:top w:val="single" w:sz="4" w:space="0" w:color="auto"/>
            </w:tcBorders>
          </w:tcPr>
          <w:p w14:paraId="2B885F59" w14:textId="2B115F1B"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1.2 </w:t>
            </w:r>
          </w:p>
        </w:tc>
        <w:tc>
          <w:tcPr>
            <w:tcW w:w="1014" w:type="dxa"/>
            <w:tcBorders>
              <w:top w:val="single" w:sz="4" w:space="0" w:color="auto"/>
            </w:tcBorders>
          </w:tcPr>
          <w:p w14:paraId="29BE932E" w14:textId="76B17E1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6.7</w:t>
            </w:r>
          </w:p>
        </w:tc>
        <w:tc>
          <w:tcPr>
            <w:tcW w:w="1009" w:type="dxa"/>
            <w:tcBorders>
              <w:top w:val="single" w:sz="4" w:space="0" w:color="auto"/>
            </w:tcBorders>
          </w:tcPr>
          <w:p w14:paraId="0F2107E2" w14:textId="3D9AF06E"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6.4</w:t>
            </w:r>
          </w:p>
        </w:tc>
        <w:tc>
          <w:tcPr>
            <w:tcW w:w="1048" w:type="dxa"/>
            <w:tcBorders>
              <w:top w:val="single" w:sz="4" w:space="0" w:color="auto"/>
            </w:tcBorders>
          </w:tcPr>
          <w:p w14:paraId="0138171D" w14:textId="1FDACB92"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-0.4 </w:t>
            </w:r>
          </w:p>
        </w:tc>
      </w:tr>
      <w:tr w:rsidR="00B7723C" w:rsidRPr="00063A5E" w14:paraId="78D81BC2"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7C540F0E" w14:textId="75452BCB"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2. Professionals</w:t>
            </w:r>
          </w:p>
        </w:tc>
        <w:tc>
          <w:tcPr>
            <w:tcW w:w="1009" w:type="dxa"/>
          </w:tcPr>
          <w:p w14:paraId="3FD29727" w14:textId="1BF416BA"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13.0</w:t>
            </w:r>
          </w:p>
        </w:tc>
        <w:tc>
          <w:tcPr>
            <w:tcW w:w="1009" w:type="dxa"/>
          </w:tcPr>
          <w:p w14:paraId="0CFD91CE" w14:textId="108F7EE1"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23.6</w:t>
            </w:r>
          </w:p>
        </w:tc>
        <w:tc>
          <w:tcPr>
            <w:tcW w:w="1048" w:type="dxa"/>
          </w:tcPr>
          <w:p w14:paraId="76CF4F1E" w14:textId="50E2E3E5"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10.6 </w:t>
            </w:r>
          </w:p>
        </w:tc>
        <w:tc>
          <w:tcPr>
            <w:tcW w:w="1014" w:type="dxa"/>
          </w:tcPr>
          <w:p w14:paraId="0A1B3673" w14:textId="5C595E0F"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18.9</w:t>
            </w:r>
          </w:p>
        </w:tc>
        <w:tc>
          <w:tcPr>
            <w:tcW w:w="1009" w:type="dxa"/>
          </w:tcPr>
          <w:p w14:paraId="510499B1" w14:textId="4F10E691"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31.4</w:t>
            </w:r>
          </w:p>
        </w:tc>
        <w:tc>
          <w:tcPr>
            <w:tcW w:w="1048" w:type="dxa"/>
          </w:tcPr>
          <w:p w14:paraId="3888F2D1" w14:textId="4241E209"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12.4 </w:t>
            </w:r>
          </w:p>
        </w:tc>
      </w:tr>
      <w:tr w:rsidR="00B7723C" w:rsidRPr="00063A5E" w14:paraId="20A324D4"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15ADC788" w14:textId="20B98E23"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3. Technicians and  professionals</w:t>
            </w:r>
          </w:p>
        </w:tc>
        <w:tc>
          <w:tcPr>
            <w:tcW w:w="1009" w:type="dxa"/>
          </w:tcPr>
          <w:p w14:paraId="46CC6F2B" w14:textId="548DA3C1"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10.3</w:t>
            </w:r>
          </w:p>
        </w:tc>
        <w:tc>
          <w:tcPr>
            <w:tcW w:w="1009" w:type="dxa"/>
          </w:tcPr>
          <w:p w14:paraId="2BD19864" w14:textId="3F02647C"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14.2</w:t>
            </w:r>
          </w:p>
        </w:tc>
        <w:tc>
          <w:tcPr>
            <w:tcW w:w="1048" w:type="dxa"/>
          </w:tcPr>
          <w:p w14:paraId="22D01104" w14:textId="779F9BC6"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3.9 </w:t>
            </w:r>
          </w:p>
        </w:tc>
        <w:tc>
          <w:tcPr>
            <w:tcW w:w="1014" w:type="dxa"/>
          </w:tcPr>
          <w:p w14:paraId="23299461" w14:textId="33E02FDC"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10.5</w:t>
            </w:r>
          </w:p>
        </w:tc>
        <w:tc>
          <w:tcPr>
            <w:tcW w:w="1009" w:type="dxa"/>
          </w:tcPr>
          <w:p w14:paraId="0D2E237C" w14:textId="16FCF979"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15.2</w:t>
            </w:r>
          </w:p>
        </w:tc>
        <w:tc>
          <w:tcPr>
            <w:tcW w:w="1048" w:type="dxa"/>
          </w:tcPr>
          <w:p w14:paraId="3E140225" w14:textId="1F3B4352"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4.6 </w:t>
            </w:r>
          </w:p>
        </w:tc>
      </w:tr>
      <w:tr w:rsidR="00B7723C" w:rsidRPr="00063A5E" w14:paraId="6BCD7F23"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2DC89542" w14:textId="3CCF08AE"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4. Clerks</w:t>
            </w:r>
          </w:p>
        </w:tc>
        <w:tc>
          <w:tcPr>
            <w:tcW w:w="1009" w:type="dxa"/>
          </w:tcPr>
          <w:p w14:paraId="0312E051" w14:textId="6C0539E2"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13.2</w:t>
            </w:r>
          </w:p>
        </w:tc>
        <w:tc>
          <w:tcPr>
            <w:tcW w:w="1009" w:type="dxa"/>
          </w:tcPr>
          <w:p w14:paraId="06344704" w14:textId="216772EA"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8.2</w:t>
            </w:r>
          </w:p>
        </w:tc>
        <w:tc>
          <w:tcPr>
            <w:tcW w:w="1048" w:type="dxa"/>
          </w:tcPr>
          <w:p w14:paraId="1E9511CA" w14:textId="3BDFA69B"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-4.9 </w:t>
            </w:r>
          </w:p>
        </w:tc>
        <w:tc>
          <w:tcPr>
            <w:tcW w:w="1014" w:type="dxa"/>
          </w:tcPr>
          <w:p w14:paraId="57D838BB" w14:textId="4A1C96B2"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21.0</w:t>
            </w:r>
          </w:p>
        </w:tc>
        <w:tc>
          <w:tcPr>
            <w:tcW w:w="1009" w:type="dxa"/>
          </w:tcPr>
          <w:p w14:paraId="1D053E08" w14:textId="0B30BECE"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13.5</w:t>
            </w:r>
          </w:p>
        </w:tc>
        <w:tc>
          <w:tcPr>
            <w:tcW w:w="1048" w:type="dxa"/>
          </w:tcPr>
          <w:p w14:paraId="6D297DD6" w14:textId="7C34C36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-7.5 </w:t>
            </w:r>
          </w:p>
        </w:tc>
      </w:tr>
      <w:tr w:rsidR="00B7723C" w:rsidRPr="00063A5E" w14:paraId="409CD83F"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4593606B" w14:textId="0164F6D8"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 xml:space="preserve">5. Service, shops and sales workers              </w:t>
            </w:r>
          </w:p>
        </w:tc>
        <w:tc>
          <w:tcPr>
            <w:tcW w:w="1009" w:type="dxa"/>
          </w:tcPr>
          <w:p w14:paraId="41E6C8B4" w14:textId="43E43CAB"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8.0</w:t>
            </w:r>
          </w:p>
        </w:tc>
        <w:tc>
          <w:tcPr>
            <w:tcW w:w="1009" w:type="dxa"/>
          </w:tcPr>
          <w:p w14:paraId="4DAE8771" w14:textId="4041E44F"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8.0</w:t>
            </w:r>
          </w:p>
        </w:tc>
        <w:tc>
          <w:tcPr>
            <w:tcW w:w="1048" w:type="dxa"/>
          </w:tcPr>
          <w:p w14:paraId="3B8EE307" w14:textId="4F9A72B7"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0.1 </w:t>
            </w:r>
          </w:p>
        </w:tc>
        <w:tc>
          <w:tcPr>
            <w:tcW w:w="1014" w:type="dxa"/>
          </w:tcPr>
          <w:p w14:paraId="73A84960" w14:textId="059AC1D7"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22.2</w:t>
            </w:r>
          </w:p>
        </w:tc>
        <w:tc>
          <w:tcPr>
            <w:tcW w:w="1009" w:type="dxa"/>
          </w:tcPr>
          <w:p w14:paraId="1A13CCCE" w14:textId="48E269FE"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18.6</w:t>
            </w:r>
          </w:p>
        </w:tc>
        <w:tc>
          <w:tcPr>
            <w:tcW w:w="1048" w:type="dxa"/>
          </w:tcPr>
          <w:p w14:paraId="04A4C817" w14:textId="45EB824F"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-3.6 </w:t>
            </w:r>
          </w:p>
        </w:tc>
      </w:tr>
      <w:tr w:rsidR="00B7723C" w:rsidRPr="00063A5E" w14:paraId="79728CA5"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5C20C413" w14:textId="1FCBCC02"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7. Craft and related trades workers</w:t>
            </w:r>
          </w:p>
        </w:tc>
        <w:tc>
          <w:tcPr>
            <w:tcW w:w="1009" w:type="dxa"/>
          </w:tcPr>
          <w:p w14:paraId="700EE8E9" w14:textId="5E115957"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26.5</w:t>
            </w:r>
          </w:p>
        </w:tc>
        <w:tc>
          <w:tcPr>
            <w:tcW w:w="1009" w:type="dxa"/>
          </w:tcPr>
          <w:p w14:paraId="070A34F3" w14:textId="5FA49B64"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18.1</w:t>
            </w:r>
          </w:p>
        </w:tc>
        <w:tc>
          <w:tcPr>
            <w:tcW w:w="1048" w:type="dxa"/>
          </w:tcPr>
          <w:p w14:paraId="2D9DFCF6" w14:textId="5B94DDCA"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-8.4 </w:t>
            </w:r>
          </w:p>
        </w:tc>
        <w:tc>
          <w:tcPr>
            <w:tcW w:w="1014" w:type="dxa"/>
          </w:tcPr>
          <w:p w14:paraId="20FE2310" w14:textId="141910B9"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4.7</w:t>
            </w:r>
          </w:p>
        </w:tc>
        <w:tc>
          <w:tcPr>
            <w:tcW w:w="1009" w:type="dxa"/>
          </w:tcPr>
          <w:p w14:paraId="5093F168" w14:textId="352D2B47"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w:t>
            </w:r>
          </w:p>
        </w:tc>
        <w:tc>
          <w:tcPr>
            <w:tcW w:w="1048" w:type="dxa"/>
          </w:tcPr>
          <w:p w14:paraId="56A0FF64" w14:textId="1A5DA7F6"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-3.5 </w:t>
            </w:r>
          </w:p>
        </w:tc>
      </w:tr>
      <w:tr w:rsidR="00B7723C" w:rsidRPr="00063A5E" w14:paraId="7BFCD2F2"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3A8A96AB" w14:textId="00526733"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 xml:space="preserve">8. Plant and machine workers                        </w:t>
            </w:r>
          </w:p>
        </w:tc>
        <w:tc>
          <w:tcPr>
            <w:tcW w:w="1009" w:type="dxa"/>
          </w:tcPr>
          <w:p w14:paraId="71C2FA5B" w14:textId="4ACE8335"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13.0</w:t>
            </w:r>
          </w:p>
        </w:tc>
        <w:tc>
          <w:tcPr>
            <w:tcW w:w="1009" w:type="dxa"/>
          </w:tcPr>
          <w:p w14:paraId="600B65E6" w14:textId="765FD29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10.2</w:t>
            </w:r>
          </w:p>
        </w:tc>
        <w:tc>
          <w:tcPr>
            <w:tcW w:w="1048" w:type="dxa"/>
          </w:tcPr>
          <w:p w14:paraId="305117AD" w14:textId="3F8B6FD7"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-2.8 </w:t>
            </w:r>
          </w:p>
        </w:tc>
        <w:tc>
          <w:tcPr>
            <w:tcW w:w="1014" w:type="dxa"/>
          </w:tcPr>
          <w:p w14:paraId="320609A3" w14:textId="51020F68"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4.0</w:t>
            </w:r>
          </w:p>
        </w:tc>
        <w:tc>
          <w:tcPr>
            <w:tcW w:w="1009" w:type="dxa"/>
          </w:tcPr>
          <w:p w14:paraId="2CAC7820" w14:textId="7C9E2B33"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w:t>
            </w:r>
          </w:p>
        </w:tc>
        <w:tc>
          <w:tcPr>
            <w:tcW w:w="1048" w:type="dxa"/>
          </w:tcPr>
          <w:p w14:paraId="6F892928" w14:textId="33935E68"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-2.4 </w:t>
            </w:r>
          </w:p>
        </w:tc>
      </w:tr>
      <w:tr w:rsidR="00B7723C" w:rsidRPr="00063A5E" w14:paraId="3AB5A6C3"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Pr>
          <w:p w14:paraId="2D359204" w14:textId="67D13CEE" w:rsidR="00B7723C" w:rsidRPr="00B7723C" w:rsidRDefault="00B7723C" w:rsidP="00A47FE8">
            <w:pPr>
              <w:keepNext/>
              <w:keepLines/>
              <w:rPr>
                <w:rFonts w:ascii="Garamond" w:hAnsi="Garamond" w:cstheme="minorHAnsi"/>
                <w:b w:val="0"/>
                <w:sz w:val="20"/>
                <w:szCs w:val="20"/>
                <w:lang w:val="en-GB" w:eastAsia="fr-FR"/>
              </w:rPr>
            </w:pPr>
            <w:r w:rsidRPr="00B7723C">
              <w:rPr>
                <w:rFonts w:ascii="Garamond" w:hAnsi="Garamond"/>
                <w:b w:val="0"/>
                <w:sz w:val="20"/>
                <w:szCs w:val="20"/>
              </w:rPr>
              <w:t>9. Elementary occupations</w:t>
            </w:r>
          </w:p>
        </w:tc>
        <w:tc>
          <w:tcPr>
            <w:tcW w:w="1009" w:type="dxa"/>
          </w:tcPr>
          <w:p w14:paraId="7B2F5FEB" w14:textId="16509180"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6.6</w:t>
            </w:r>
          </w:p>
        </w:tc>
        <w:tc>
          <w:tcPr>
            <w:tcW w:w="1009" w:type="dxa"/>
          </w:tcPr>
          <w:p w14:paraId="637FAA9D" w14:textId="64DA0C2F"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6.9</w:t>
            </w:r>
          </w:p>
        </w:tc>
        <w:tc>
          <w:tcPr>
            <w:tcW w:w="1048" w:type="dxa"/>
          </w:tcPr>
          <w:p w14:paraId="33C126C6" w14:textId="0479355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0.3 </w:t>
            </w:r>
          </w:p>
        </w:tc>
        <w:tc>
          <w:tcPr>
            <w:tcW w:w="1014" w:type="dxa"/>
          </w:tcPr>
          <w:p w14:paraId="13F93653" w14:textId="71D1950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11.8</w:t>
            </w:r>
          </w:p>
        </w:tc>
        <w:tc>
          <w:tcPr>
            <w:tcW w:w="1009" w:type="dxa"/>
          </w:tcPr>
          <w:p w14:paraId="5AA5D110" w14:textId="6C1ED126"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12.2</w:t>
            </w:r>
          </w:p>
        </w:tc>
        <w:tc>
          <w:tcPr>
            <w:tcW w:w="1048" w:type="dxa"/>
          </w:tcPr>
          <w:p w14:paraId="26523485" w14:textId="48531D9D" w:rsidR="00B7723C" w:rsidRPr="00063A5E" w:rsidRDefault="00B7723C"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0.4 </w:t>
            </w:r>
          </w:p>
        </w:tc>
      </w:tr>
      <w:tr w:rsidR="00143FEA" w:rsidRPr="00063A5E" w14:paraId="270E2085"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Borders>
              <w:top w:val="single" w:sz="4" w:space="0" w:color="auto"/>
            </w:tcBorders>
            <w:vAlign w:val="center"/>
          </w:tcPr>
          <w:p w14:paraId="44CDDBF9" w14:textId="77777777" w:rsidR="00143FEA" w:rsidRPr="00063A5E" w:rsidRDefault="00143FEA"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1009" w:type="dxa"/>
            <w:tcBorders>
              <w:top w:val="single" w:sz="4" w:space="0" w:color="auto"/>
            </w:tcBorders>
            <w:vAlign w:val="center"/>
          </w:tcPr>
          <w:p w14:paraId="287CAF8F"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09" w:type="dxa"/>
            <w:tcBorders>
              <w:top w:val="single" w:sz="4" w:space="0" w:color="auto"/>
            </w:tcBorders>
            <w:vAlign w:val="center"/>
          </w:tcPr>
          <w:p w14:paraId="5267BB18"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48" w:type="dxa"/>
            <w:tcBorders>
              <w:top w:val="single" w:sz="4" w:space="0" w:color="auto"/>
            </w:tcBorders>
            <w:vAlign w:val="center"/>
          </w:tcPr>
          <w:p w14:paraId="70815FC2"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1014" w:type="dxa"/>
            <w:tcBorders>
              <w:top w:val="single" w:sz="4" w:space="0" w:color="auto"/>
            </w:tcBorders>
            <w:vAlign w:val="center"/>
          </w:tcPr>
          <w:p w14:paraId="2E437FBA"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09" w:type="dxa"/>
            <w:tcBorders>
              <w:top w:val="single" w:sz="4" w:space="0" w:color="auto"/>
            </w:tcBorders>
            <w:vAlign w:val="center"/>
          </w:tcPr>
          <w:p w14:paraId="6E87CBEC"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1048" w:type="dxa"/>
            <w:tcBorders>
              <w:top w:val="single" w:sz="4" w:space="0" w:color="auto"/>
            </w:tcBorders>
            <w:vAlign w:val="center"/>
          </w:tcPr>
          <w:p w14:paraId="6AA71644"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143FEA" w:rsidRPr="00063A5E" w14:paraId="16888B19" w14:textId="77777777" w:rsidTr="00B7723C">
        <w:trPr>
          <w:jc w:val="center"/>
        </w:trPr>
        <w:tc>
          <w:tcPr>
            <w:cnfStyle w:val="001000000000" w:firstRow="0" w:lastRow="0" w:firstColumn="1" w:lastColumn="0" w:oddVBand="0" w:evenVBand="0" w:oddHBand="0" w:evenHBand="0" w:firstRowFirstColumn="0" w:firstRowLastColumn="0" w:lastRowFirstColumn="0" w:lastRowLastColumn="0"/>
            <w:tcW w:w="3061" w:type="dxa"/>
            <w:tcBorders>
              <w:bottom w:val="single" w:sz="4" w:space="0" w:color="auto"/>
            </w:tcBorders>
            <w:vAlign w:val="center"/>
          </w:tcPr>
          <w:p w14:paraId="640264C8" w14:textId="77777777" w:rsidR="00143FEA" w:rsidRPr="00063A5E" w:rsidRDefault="00143FEA"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Dissimilarity index</w:t>
            </w:r>
          </w:p>
        </w:tc>
        <w:tc>
          <w:tcPr>
            <w:tcW w:w="1009" w:type="dxa"/>
            <w:tcBorders>
              <w:bottom w:val="single" w:sz="4" w:space="0" w:color="auto"/>
            </w:tcBorders>
            <w:vAlign w:val="center"/>
          </w:tcPr>
          <w:p w14:paraId="4AE13E06"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09" w:type="dxa"/>
            <w:tcBorders>
              <w:bottom w:val="single" w:sz="4" w:space="0" w:color="auto"/>
            </w:tcBorders>
            <w:vAlign w:val="center"/>
          </w:tcPr>
          <w:p w14:paraId="3E153F33"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48" w:type="dxa"/>
            <w:tcBorders>
              <w:bottom w:val="single" w:sz="4" w:space="0" w:color="auto"/>
            </w:tcBorders>
            <w:vAlign w:val="center"/>
          </w:tcPr>
          <w:p w14:paraId="50266B42" w14:textId="412A87D8"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16.1</w:t>
            </w:r>
          </w:p>
        </w:tc>
        <w:tc>
          <w:tcPr>
            <w:tcW w:w="1014" w:type="dxa"/>
            <w:tcBorders>
              <w:bottom w:val="single" w:sz="4" w:space="0" w:color="auto"/>
            </w:tcBorders>
            <w:vAlign w:val="center"/>
          </w:tcPr>
          <w:p w14:paraId="6CED93BF"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09" w:type="dxa"/>
            <w:tcBorders>
              <w:bottom w:val="single" w:sz="4" w:space="0" w:color="auto"/>
            </w:tcBorders>
            <w:vAlign w:val="center"/>
          </w:tcPr>
          <w:p w14:paraId="7149FF3E" w14:textId="77777777"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1048" w:type="dxa"/>
            <w:tcBorders>
              <w:bottom w:val="single" w:sz="4" w:space="0" w:color="auto"/>
            </w:tcBorders>
            <w:vAlign w:val="center"/>
          </w:tcPr>
          <w:p w14:paraId="3ED1ED47" w14:textId="3694E30F" w:rsidR="00143FEA" w:rsidRPr="00063A5E" w:rsidRDefault="00143FEA"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17.4</w:t>
            </w:r>
          </w:p>
        </w:tc>
      </w:tr>
    </w:tbl>
    <w:p w14:paraId="0F4CEA71" w14:textId="2858637A" w:rsidR="00A1436B" w:rsidRPr="00063A5E" w:rsidRDefault="00A1436B" w:rsidP="00A47FE8">
      <w:pPr>
        <w:keepNext/>
        <w:keepLines/>
        <w:ind w:left="284" w:right="288"/>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Pr="00063A5E">
        <w:rPr>
          <w:rFonts w:ascii="Garamond" w:hAnsi="Garamond"/>
          <w:sz w:val="18"/>
          <w:szCs w:val="18"/>
          <w:lang w:val="en-GB"/>
        </w:rPr>
        <w:t xml:space="preserve">issimilarity index measures the difference between the distributions in 1986 and 2020. </w:t>
      </w:r>
    </w:p>
    <w:p w14:paraId="14CAB8E9" w14:textId="77777777" w:rsidR="00A1436B" w:rsidRPr="00063A5E" w:rsidRDefault="00A1436B" w:rsidP="00A1436B">
      <w:pPr>
        <w:ind w:left="567"/>
        <w:contextualSpacing/>
        <w:rPr>
          <w:szCs w:val="24"/>
          <w:lang w:val="en-GB"/>
        </w:rPr>
      </w:pPr>
    </w:p>
    <w:p w14:paraId="183A9F61" w14:textId="36D65D57" w:rsidR="00D15997" w:rsidRDefault="00D15997" w:rsidP="00AE3243">
      <w:pPr>
        <w:contextualSpacing/>
        <w:jc w:val="both"/>
        <w:rPr>
          <w:szCs w:val="24"/>
          <w:lang w:val="en-GB"/>
        </w:rPr>
      </w:pPr>
      <w:r w:rsidRPr="00063A5E">
        <w:rPr>
          <w:szCs w:val="24"/>
          <w:lang w:val="en-GB"/>
        </w:rPr>
        <w:t xml:space="preserve">The dissimilarity index does vary strongly </w:t>
      </w:r>
      <w:r w:rsidR="00C328C9">
        <w:rPr>
          <w:szCs w:val="24"/>
          <w:lang w:val="en-GB"/>
        </w:rPr>
        <w:t xml:space="preserve">according to </w:t>
      </w:r>
      <w:r w:rsidRPr="00063A5E">
        <w:rPr>
          <w:szCs w:val="24"/>
          <w:lang w:val="en-GB"/>
        </w:rPr>
        <w:t>educational level (Table 15). For workers with a degree in tertiary education</w:t>
      </w:r>
      <w:r w:rsidR="00C328C9">
        <w:rPr>
          <w:szCs w:val="24"/>
          <w:lang w:val="en-GB"/>
        </w:rPr>
        <w:t>,</w:t>
      </w:r>
      <w:r w:rsidRPr="00063A5E">
        <w:rPr>
          <w:szCs w:val="24"/>
          <w:lang w:val="en-GB"/>
        </w:rPr>
        <w:t xml:space="preserve"> the occupational structure at the </w:t>
      </w:r>
      <w:r w:rsidR="00063A5E" w:rsidRPr="00063A5E">
        <w:rPr>
          <w:szCs w:val="24"/>
          <w:lang w:val="en-GB"/>
        </w:rPr>
        <w:t>1-digit</w:t>
      </w:r>
      <w:r w:rsidRPr="00063A5E">
        <w:rPr>
          <w:szCs w:val="24"/>
          <w:lang w:val="en-GB"/>
        </w:rPr>
        <w:t xml:space="preserve"> ISCO level has hardly changed. The dissimilarity index is much higher for low-educated and even higher for middle-educated worker</w:t>
      </w:r>
      <w:r w:rsidR="00C328C9">
        <w:rPr>
          <w:szCs w:val="24"/>
          <w:lang w:val="en-GB"/>
        </w:rPr>
        <w:t>s</w:t>
      </w:r>
      <w:r w:rsidRPr="00063A5E">
        <w:rPr>
          <w:szCs w:val="24"/>
          <w:lang w:val="en-GB"/>
        </w:rPr>
        <w:t xml:space="preserve">. This finding that middle-skill workers have experienced the greatest degree of occupational turbulence is in line with theories of routine-biased technological change and job polarization. </w:t>
      </w:r>
      <w:r w:rsidR="002F22E5" w:rsidRPr="00063A5E">
        <w:rPr>
          <w:szCs w:val="24"/>
          <w:lang w:val="en-GB"/>
        </w:rPr>
        <w:t xml:space="preserve">The share of middle-skill workers (with a high school degree) in administrative occupations (4. Clerks) has </w:t>
      </w:r>
      <w:r w:rsidR="00E15BCD" w:rsidRPr="00063A5E">
        <w:rPr>
          <w:szCs w:val="24"/>
          <w:lang w:val="en-GB"/>
        </w:rPr>
        <w:t>halved from over 28 percent in 1986 to less than 14 percent in 2020.</w:t>
      </w:r>
      <w:r w:rsidRPr="00063A5E">
        <w:rPr>
          <w:szCs w:val="24"/>
          <w:lang w:val="en-GB"/>
        </w:rPr>
        <w:t xml:space="preserve"> </w:t>
      </w:r>
      <w:r w:rsidR="00D73FDB" w:rsidRPr="00063A5E">
        <w:rPr>
          <w:szCs w:val="24"/>
          <w:lang w:val="en-GB"/>
        </w:rPr>
        <w:t>Middle-skill workers today are more likely to work in occupation group 9 (elementary occupations), which includes occupations such as cleaners, shelf fillers and kitchen helps</w:t>
      </w:r>
      <w:r w:rsidR="00BC555F" w:rsidRPr="00063A5E">
        <w:rPr>
          <w:szCs w:val="24"/>
          <w:lang w:val="en-GB"/>
        </w:rPr>
        <w:t xml:space="preserve">, and in group 5, which includes occupations such as shop sales assistants, child care workers and cashiers. </w:t>
      </w:r>
      <w:r w:rsidR="0010641F" w:rsidRPr="00063A5E">
        <w:rPr>
          <w:szCs w:val="24"/>
          <w:lang w:val="en-GB"/>
        </w:rPr>
        <w:t>For low-skill workers</w:t>
      </w:r>
      <w:r w:rsidR="00C328C9">
        <w:rPr>
          <w:szCs w:val="24"/>
          <w:lang w:val="en-GB"/>
        </w:rPr>
        <w:t>,</w:t>
      </w:r>
      <w:r w:rsidR="0010641F" w:rsidRPr="00063A5E">
        <w:rPr>
          <w:szCs w:val="24"/>
          <w:lang w:val="en-GB"/>
        </w:rPr>
        <w:t xml:space="preserve"> the share of blue-collar occupations in group 7 has declined substantially, while the share of elementary occupations in group 9 has increased. </w:t>
      </w:r>
    </w:p>
    <w:p w14:paraId="4C6D8A32" w14:textId="215B823F" w:rsidR="00A47FE8" w:rsidRDefault="00A47FE8" w:rsidP="00AE3243">
      <w:pPr>
        <w:contextualSpacing/>
        <w:jc w:val="both"/>
        <w:rPr>
          <w:szCs w:val="24"/>
          <w:lang w:val="en-GB"/>
        </w:rPr>
      </w:pPr>
    </w:p>
    <w:p w14:paraId="5BD5DB41" w14:textId="77777777" w:rsidR="00A47FE8" w:rsidRDefault="00A47FE8" w:rsidP="00A1436B">
      <w:pPr>
        <w:spacing w:after="120"/>
        <w:jc w:val="center"/>
        <w:rPr>
          <w:i/>
          <w:u w:val="single"/>
          <w:lang w:val="en-GB"/>
        </w:rPr>
      </w:pPr>
    </w:p>
    <w:p w14:paraId="7F062163" w14:textId="79E4DBEC" w:rsidR="00A1436B" w:rsidRPr="00063A5E" w:rsidRDefault="00A1436B" w:rsidP="00C328C9">
      <w:pPr>
        <w:keepNext/>
        <w:keepLines/>
        <w:spacing w:after="120"/>
        <w:jc w:val="center"/>
        <w:rPr>
          <w:i/>
          <w:color w:val="FF0000"/>
          <w:u w:val="single"/>
          <w:lang w:val="en-GB"/>
        </w:rPr>
      </w:pPr>
      <w:r w:rsidRPr="00063A5E">
        <w:rPr>
          <w:i/>
          <w:u w:val="single"/>
          <w:lang w:val="en-GB"/>
        </w:rPr>
        <w:lastRenderedPageBreak/>
        <w:t xml:space="preserve">Table </w:t>
      </w:r>
      <w:r w:rsidR="00485A30" w:rsidRPr="00063A5E">
        <w:rPr>
          <w:i/>
          <w:u w:val="single"/>
          <w:lang w:val="en-GB"/>
        </w:rPr>
        <w:t>15</w:t>
      </w:r>
      <w:r w:rsidRPr="00063A5E">
        <w:rPr>
          <w:i/>
          <w:u w:val="single"/>
          <w:lang w:val="en-GB"/>
        </w:rPr>
        <w:t xml:space="preserve">. </w:t>
      </w:r>
      <w:r w:rsidR="00623029" w:rsidRPr="00063A5E">
        <w:rPr>
          <w:i/>
          <w:u w:val="single"/>
          <w:lang w:val="en-GB"/>
        </w:rPr>
        <w:t>Occupational</w:t>
      </w:r>
      <w:r w:rsidRPr="00063A5E">
        <w:rPr>
          <w:i/>
          <w:u w:val="single"/>
          <w:lang w:val="en-GB"/>
        </w:rPr>
        <w:t xml:space="preserve"> employment shares by education in 1986 and 2020 (</w:t>
      </w:r>
      <w:r w:rsidR="00A47FE8">
        <w:rPr>
          <w:i/>
          <w:u w:val="single"/>
          <w:lang w:val="en-GB"/>
        </w:rPr>
        <w:t>ISCO</w:t>
      </w:r>
      <w:r w:rsidRPr="00063A5E">
        <w:rPr>
          <w:i/>
          <w:u w:val="single"/>
          <w:lang w:val="en-GB"/>
        </w:rPr>
        <w:t xml:space="preserve"> 1-digit)</w:t>
      </w:r>
    </w:p>
    <w:tbl>
      <w:tblPr>
        <w:tblStyle w:val="GridTable1Light-Accent1"/>
        <w:tblW w:w="8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680"/>
        <w:gridCol w:w="680"/>
        <w:gridCol w:w="850"/>
        <w:gridCol w:w="680"/>
        <w:gridCol w:w="680"/>
        <w:gridCol w:w="850"/>
        <w:gridCol w:w="680"/>
        <w:gridCol w:w="680"/>
        <w:gridCol w:w="850"/>
      </w:tblGrid>
      <w:tr w:rsidR="003F0AA1" w:rsidRPr="00063A5E" w14:paraId="6E435E47" w14:textId="77777777" w:rsidTr="0062302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auto"/>
            </w:tcBorders>
            <w:vAlign w:val="center"/>
          </w:tcPr>
          <w:p w14:paraId="293BC648" w14:textId="57A6A117" w:rsidR="003F0AA1" w:rsidRPr="00063A5E" w:rsidRDefault="003F0AA1" w:rsidP="003F0AA1">
            <w:pPr>
              <w:rPr>
                <w:rFonts w:ascii="Garamond" w:hAnsi="Garamond" w:cstheme="minorHAnsi"/>
                <w:b w:val="0"/>
                <w:sz w:val="20"/>
                <w:szCs w:val="20"/>
                <w:lang w:val="en-GB" w:eastAsia="fr-FR"/>
              </w:rPr>
            </w:pPr>
            <w:r w:rsidRPr="00063A5E">
              <w:rPr>
                <w:rFonts w:ascii="Garamond" w:hAnsi="Garamond"/>
                <w:b w:val="0"/>
                <w:sz w:val="20"/>
                <w:szCs w:val="20"/>
                <w:lang w:val="en-GB"/>
              </w:rPr>
              <w:t>Occupation</w:t>
            </w:r>
          </w:p>
        </w:tc>
        <w:tc>
          <w:tcPr>
            <w:tcW w:w="2210" w:type="dxa"/>
            <w:gridSpan w:val="3"/>
            <w:tcBorders>
              <w:top w:val="single" w:sz="4" w:space="0" w:color="auto"/>
            </w:tcBorders>
            <w:vAlign w:val="bottom"/>
          </w:tcPr>
          <w:p w14:paraId="7532809C" w14:textId="77777777" w:rsidR="003F0AA1" w:rsidRPr="00063A5E" w:rsidRDefault="003F0AA1" w:rsidP="003F0AA1">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Low</w:t>
            </w:r>
          </w:p>
        </w:tc>
        <w:tc>
          <w:tcPr>
            <w:tcW w:w="2210" w:type="dxa"/>
            <w:gridSpan w:val="3"/>
            <w:tcBorders>
              <w:top w:val="single" w:sz="4" w:space="0" w:color="auto"/>
            </w:tcBorders>
            <w:vAlign w:val="bottom"/>
          </w:tcPr>
          <w:p w14:paraId="2D7CD350" w14:textId="77777777" w:rsidR="003F0AA1" w:rsidRPr="00063A5E" w:rsidRDefault="003F0AA1" w:rsidP="003F0AA1">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Middle</w:t>
            </w:r>
          </w:p>
        </w:tc>
        <w:tc>
          <w:tcPr>
            <w:tcW w:w="2210" w:type="dxa"/>
            <w:gridSpan w:val="3"/>
            <w:tcBorders>
              <w:top w:val="single" w:sz="4" w:space="0" w:color="auto"/>
            </w:tcBorders>
            <w:vAlign w:val="bottom"/>
          </w:tcPr>
          <w:p w14:paraId="28C37A9B" w14:textId="77777777" w:rsidR="003F0AA1" w:rsidRPr="00063A5E" w:rsidRDefault="003F0AA1" w:rsidP="003F0AA1">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High</w:t>
            </w:r>
          </w:p>
        </w:tc>
      </w:tr>
      <w:tr w:rsidR="003F0AA1" w:rsidRPr="00063A5E" w14:paraId="6C4CB4EB" w14:textId="77777777" w:rsidTr="0062302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57" w:type="dxa"/>
            <w:tcBorders>
              <w:bottom w:val="single" w:sz="4" w:space="0" w:color="auto"/>
            </w:tcBorders>
            <w:vAlign w:val="center"/>
          </w:tcPr>
          <w:p w14:paraId="2984BF0F" w14:textId="466657BB" w:rsidR="003F0AA1" w:rsidRPr="00063A5E" w:rsidRDefault="003F0AA1" w:rsidP="003F0AA1">
            <w:pPr>
              <w:rPr>
                <w:rFonts w:ascii="Garamond" w:hAnsi="Garamond" w:cstheme="minorHAnsi"/>
                <w:b w:val="0"/>
                <w:sz w:val="20"/>
                <w:szCs w:val="20"/>
                <w:lang w:val="en-GB" w:eastAsia="fr-FR"/>
              </w:rPr>
            </w:pPr>
            <w:r w:rsidRPr="00063A5E">
              <w:rPr>
                <w:rFonts w:ascii="Garamond" w:hAnsi="Garamond"/>
                <w:b w:val="0"/>
                <w:sz w:val="20"/>
                <w:szCs w:val="20"/>
                <w:lang w:val="en-GB"/>
              </w:rPr>
              <w:t xml:space="preserve">ISCO </w:t>
            </w:r>
            <w:r w:rsidR="00063A5E" w:rsidRPr="00063A5E">
              <w:rPr>
                <w:rFonts w:ascii="Garamond" w:hAnsi="Garamond"/>
                <w:b w:val="0"/>
                <w:sz w:val="20"/>
                <w:szCs w:val="20"/>
                <w:lang w:val="en-GB"/>
              </w:rPr>
              <w:t>1-digit</w:t>
            </w:r>
            <w:r w:rsidRPr="00063A5E">
              <w:rPr>
                <w:rFonts w:ascii="Garamond" w:hAnsi="Garamond"/>
                <w:b w:val="0"/>
                <w:sz w:val="20"/>
                <w:szCs w:val="20"/>
                <w:lang w:val="en-GB"/>
              </w:rPr>
              <w:t xml:space="preserve"> group</w:t>
            </w:r>
          </w:p>
        </w:tc>
        <w:tc>
          <w:tcPr>
            <w:tcW w:w="680" w:type="dxa"/>
            <w:tcBorders>
              <w:bottom w:val="single" w:sz="4" w:space="0" w:color="auto"/>
            </w:tcBorders>
            <w:vAlign w:val="bottom"/>
          </w:tcPr>
          <w:p w14:paraId="64A26043"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4453E4EC"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618211DE"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55F44D36"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1842E91C"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59F59E81"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3ECE91B5"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15B8943D"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651BA693"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70D23B01"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4C2E7AE4"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2E2D5B77"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1D1AA785"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22995124"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6ECA91EA" w14:textId="77777777" w:rsidR="003F0AA1" w:rsidRPr="00063A5E" w:rsidRDefault="003F0AA1" w:rsidP="003F0AA1">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3F0AA1" w:rsidRPr="00063A5E" w14:paraId="28B96C9D"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auto"/>
            </w:tcBorders>
            <w:vAlign w:val="center"/>
          </w:tcPr>
          <w:p w14:paraId="55C57F66" w14:textId="0D122B06"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p>
        </w:tc>
        <w:tc>
          <w:tcPr>
            <w:tcW w:w="680" w:type="dxa"/>
            <w:tcBorders>
              <w:top w:val="single" w:sz="4" w:space="0" w:color="auto"/>
            </w:tcBorders>
          </w:tcPr>
          <w:p w14:paraId="14B558C7" w14:textId="64B1598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6.5</w:t>
            </w:r>
          </w:p>
        </w:tc>
        <w:tc>
          <w:tcPr>
            <w:tcW w:w="680" w:type="dxa"/>
            <w:tcBorders>
              <w:top w:val="single" w:sz="4" w:space="0" w:color="auto"/>
            </w:tcBorders>
          </w:tcPr>
          <w:p w14:paraId="0C1B9347" w14:textId="44C86D25"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3.9</w:t>
            </w:r>
          </w:p>
        </w:tc>
        <w:tc>
          <w:tcPr>
            <w:tcW w:w="850" w:type="dxa"/>
            <w:tcBorders>
              <w:top w:val="single" w:sz="4" w:space="0" w:color="auto"/>
            </w:tcBorders>
          </w:tcPr>
          <w:p w14:paraId="18EDBB20" w14:textId="76986FF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-2.6 </w:t>
            </w:r>
          </w:p>
        </w:tc>
        <w:tc>
          <w:tcPr>
            <w:tcW w:w="680" w:type="dxa"/>
            <w:tcBorders>
              <w:top w:val="single" w:sz="4" w:space="0" w:color="auto"/>
            </w:tcBorders>
          </w:tcPr>
          <w:p w14:paraId="7330742B" w14:textId="72925B38"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9.3</w:t>
            </w:r>
          </w:p>
        </w:tc>
        <w:tc>
          <w:tcPr>
            <w:tcW w:w="680" w:type="dxa"/>
            <w:tcBorders>
              <w:top w:val="single" w:sz="4" w:space="0" w:color="auto"/>
            </w:tcBorders>
          </w:tcPr>
          <w:p w14:paraId="24E582A5" w14:textId="017F259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5.8</w:t>
            </w:r>
          </w:p>
        </w:tc>
        <w:tc>
          <w:tcPr>
            <w:tcW w:w="850" w:type="dxa"/>
            <w:tcBorders>
              <w:top w:val="single" w:sz="4" w:space="0" w:color="auto"/>
            </w:tcBorders>
          </w:tcPr>
          <w:p w14:paraId="13D1B282" w14:textId="53487EBC"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-3.5 </w:t>
            </w:r>
          </w:p>
        </w:tc>
        <w:tc>
          <w:tcPr>
            <w:tcW w:w="680" w:type="dxa"/>
            <w:tcBorders>
              <w:top w:val="single" w:sz="4" w:space="0" w:color="auto"/>
            </w:tcBorders>
          </w:tcPr>
          <w:p w14:paraId="6EB9F266" w14:textId="7CD1F73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10.0</w:t>
            </w:r>
          </w:p>
        </w:tc>
        <w:tc>
          <w:tcPr>
            <w:tcW w:w="680" w:type="dxa"/>
            <w:tcBorders>
              <w:top w:val="single" w:sz="4" w:space="0" w:color="auto"/>
            </w:tcBorders>
          </w:tcPr>
          <w:p w14:paraId="6E9536B4" w14:textId="50C308D5"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12.2</w:t>
            </w:r>
          </w:p>
        </w:tc>
        <w:tc>
          <w:tcPr>
            <w:tcW w:w="850" w:type="dxa"/>
            <w:tcBorders>
              <w:top w:val="single" w:sz="4" w:space="0" w:color="auto"/>
            </w:tcBorders>
          </w:tcPr>
          <w:p w14:paraId="6D6076C6" w14:textId="7F9CD81F"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2.2 </w:t>
            </w:r>
          </w:p>
        </w:tc>
      </w:tr>
      <w:tr w:rsidR="003F0AA1" w:rsidRPr="00063A5E" w14:paraId="60BFE244"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C887F0D" w14:textId="34C6E29A"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p>
        </w:tc>
        <w:tc>
          <w:tcPr>
            <w:tcW w:w="680" w:type="dxa"/>
          </w:tcPr>
          <w:p w14:paraId="4B7F0285" w14:textId="347DD1BC"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w:t>
            </w:r>
          </w:p>
        </w:tc>
        <w:tc>
          <w:tcPr>
            <w:tcW w:w="680" w:type="dxa"/>
          </w:tcPr>
          <w:p w14:paraId="62907843" w14:textId="1780881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w:t>
            </w:r>
          </w:p>
        </w:tc>
        <w:tc>
          <w:tcPr>
            <w:tcW w:w="850" w:type="dxa"/>
          </w:tcPr>
          <w:p w14:paraId="5B629B46" w14:textId="0DF8E92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0.4 </w:t>
            </w:r>
          </w:p>
        </w:tc>
        <w:tc>
          <w:tcPr>
            <w:tcW w:w="680" w:type="dxa"/>
          </w:tcPr>
          <w:p w14:paraId="70EBACB6" w14:textId="2534097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5.8</w:t>
            </w:r>
          </w:p>
        </w:tc>
        <w:tc>
          <w:tcPr>
            <w:tcW w:w="680" w:type="dxa"/>
          </w:tcPr>
          <w:p w14:paraId="1C4DAB9E" w14:textId="6B44C932"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5.2</w:t>
            </w:r>
          </w:p>
        </w:tc>
        <w:tc>
          <w:tcPr>
            <w:tcW w:w="850" w:type="dxa"/>
          </w:tcPr>
          <w:p w14:paraId="6ABD9CA5" w14:textId="70C7CB9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-0.6 </w:t>
            </w:r>
          </w:p>
        </w:tc>
        <w:tc>
          <w:tcPr>
            <w:tcW w:w="680" w:type="dxa"/>
          </w:tcPr>
          <w:p w14:paraId="072F5464" w14:textId="3A82FA6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55.0</w:t>
            </w:r>
          </w:p>
        </w:tc>
        <w:tc>
          <w:tcPr>
            <w:tcW w:w="680" w:type="dxa"/>
          </w:tcPr>
          <w:p w14:paraId="3DC529C4" w14:textId="600BF2D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51.0</w:t>
            </w:r>
          </w:p>
        </w:tc>
        <w:tc>
          <w:tcPr>
            <w:tcW w:w="850" w:type="dxa"/>
          </w:tcPr>
          <w:p w14:paraId="4FE008D6" w14:textId="5EC31AB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-4.0 </w:t>
            </w:r>
          </w:p>
        </w:tc>
      </w:tr>
      <w:tr w:rsidR="003F0AA1" w:rsidRPr="00063A5E" w14:paraId="4B012939"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C583374" w14:textId="2EA9C43A"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p>
        </w:tc>
        <w:tc>
          <w:tcPr>
            <w:tcW w:w="680" w:type="dxa"/>
          </w:tcPr>
          <w:p w14:paraId="1EBAC06F" w14:textId="2A6005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4.9</w:t>
            </w:r>
          </w:p>
        </w:tc>
        <w:tc>
          <w:tcPr>
            <w:tcW w:w="680" w:type="dxa"/>
          </w:tcPr>
          <w:p w14:paraId="7D752D40" w14:textId="636170F5"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5.5</w:t>
            </w:r>
          </w:p>
        </w:tc>
        <w:tc>
          <w:tcPr>
            <w:tcW w:w="850" w:type="dxa"/>
          </w:tcPr>
          <w:p w14:paraId="1355E2AB" w14:textId="5FA565CB"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0.6 </w:t>
            </w:r>
          </w:p>
        </w:tc>
        <w:tc>
          <w:tcPr>
            <w:tcW w:w="680" w:type="dxa"/>
          </w:tcPr>
          <w:p w14:paraId="60E57BAF" w14:textId="77CB500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13.6</w:t>
            </w:r>
          </w:p>
        </w:tc>
        <w:tc>
          <w:tcPr>
            <w:tcW w:w="680" w:type="dxa"/>
          </w:tcPr>
          <w:p w14:paraId="5EC6BFF0" w14:textId="6AE68590"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13.7</w:t>
            </w:r>
          </w:p>
        </w:tc>
        <w:tc>
          <w:tcPr>
            <w:tcW w:w="850" w:type="dxa"/>
          </w:tcPr>
          <w:p w14:paraId="09BE5273" w14:textId="6EA79B0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0.1 </w:t>
            </w:r>
          </w:p>
        </w:tc>
        <w:tc>
          <w:tcPr>
            <w:tcW w:w="680" w:type="dxa"/>
          </w:tcPr>
          <w:p w14:paraId="656DCDB5" w14:textId="2EBECF7B"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15.9</w:t>
            </w:r>
          </w:p>
        </w:tc>
        <w:tc>
          <w:tcPr>
            <w:tcW w:w="680" w:type="dxa"/>
          </w:tcPr>
          <w:p w14:paraId="407980FB" w14:textId="198A66A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17.9</w:t>
            </w:r>
          </w:p>
        </w:tc>
        <w:tc>
          <w:tcPr>
            <w:tcW w:w="850" w:type="dxa"/>
          </w:tcPr>
          <w:p w14:paraId="1055EA10" w14:textId="4360F7F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2.0 </w:t>
            </w:r>
          </w:p>
        </w:tc>
      </w:tr>
      <w:tr w:rsidR="003F0AA1" w:rsidRPr="00063A5E" w14:paraId="5E8491E7"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6975F81" w14:textId="59F0BD24"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p>
        </w:tc>
        <w:tc>
          <w:tcPr>
            <w:tcW w:w="680" w:type="dxa"/>
          </w:tcPr>
          <w:p w14:paraId="78378BA3" w14:textId="274C049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11.5</w:t>
            </w:r>
          </w:p>
        </w:tc>
        <w:tc>
          <w:tcPr>
            <w:tcW w:w="680" w:type="dxa"/>
          </w:tcPr>
          <w:p w14:paraId="05F4D9C4" w14:textId="1C885DA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7.7</w:t>
            </w:r>
          </w:p>
        </w:tc>
        <w:tc>
          <w:tcPr>
            <w:tcW w:w="850" w:type="dxa"/>
          </w:tcPr>
          <w:p w14:paraId="1D52D6E6" w14:textId="7B55C748"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-3.8 </w:t>
            </w:r>
          </w:p>
        </w:tc>
        <w:tc>
          <w:tcPr>
            <w:tcW w:w="680" w:type="dxa"/>
          </w:tcPr>
          <w:p w14:paraId="0E0AECDB" w14:textId="1F582CA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28.1</w:t>
            </w:r>
          </w:p>
        </w:tc>
        <w:tc>
          <w:tcPr>
            <w:tcW w:w="680" w:type="dxa"/>
          </w:tcPr>
          <w:p w14:paraId="542D42FB" w14:textId="1BB4889F"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13.8</w:t>
            </w:r>
          </w:p>
        </w:tc>
        <w:tc>
          <w:tcPr>
            <w:tcW w:w="850" w:type="dxa"/>
          </w:tcPr>
          <w:p w14:paraId="676F8494" w14:textId="68267F5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-14.4 </w:t>
            </w:r>
          </w:p>
        </w:tc>
        <w:tc>
          <w:tcPr>
            <w:tcW w:w="680" w:type="dxa"/>
          </w:tcPr>
          <w:p w14:paraId="3C3E0319" w14:textId="1EA100C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11.8</w:t>
            </w:r>
          </w:p>
        </w:tc>
        <w:tc>
          <w:tcPr>
            <w:tcW w:w="680" w:type="dxa"/>
          </w:tcPr>
          <w:p w14:paraId="3209AE0D" w14:textId="109B71A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9.2</w:t>
            </w:r>
          </w:p>
        </w:tc>
        <w:tc>
          <w:tcPr>
            <w:tcW w:w="850" w:type="dxa"/>
          </w:tcPr>
          <w:p w14:paraId="3866E5A4" w14:textId="2B82B7A2"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-2.5 </w:t>
            </w:r>
          </w:p>
        </w:tc>
      </w:tr>
      <w:tr w:rsidR="003F0AA1" w:rsidRPr="00063A5E" w14:paraId="6DA97E08"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EDE3625" w14:textId="068B8644"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p>
        </w:tc>
        <w:tc>
          <w:tcPr>
            <w:tcW w:w="680" w:type="dxa"/>
          </w:tcPr>
          <w:p w14:paraId="4DCFDA25" w14:textId="2D6E6EFE"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15.4</w:t>
            </w:r>
          </w:p>
        </w:tc>
        <w:tc>
          <w:tcPr>
            <w:tcW w:w="680" w:type="dxa"/>
          </w:tcPr>
          <w:p w14:paraId="39F099D4" w14:textId="4E31217C"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18.2</w:t>
            </w:r>
          </w:p>
        </w:tc>
        <w:tc>
          <w:tcPr>
            <w:tcW w:w="850" w:type="dxa"/>
          </w:tcPr>
          <w:p w14:paraId="5E4A326E" w14:textId="6ABAEB2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2.8 </w:t>
            </w:r>
          </w:p>
        </w:tc>
        <w:tc>
          <w:tcPr>
            <w:tcW w:w="680" w:type="dxa"/>
          </w:tcPr>
          <w:p w14:paraId="5F7D8CB0" w14:textId="3B78F9F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17.2</w:t>
            </w:r>
          </w:p>
        </w:tc>
        <w:tc>
          <w:tcPr>
            <w:tcW w:w="680" w:type="dxa"/>
          </w:tcPr>
          <w:p w14:paraId="6E8B16E6" w14:textId="2B3AA41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22.0</w:t>
            </w:r>
          </w:p>
        </w:tc>
        <w:tc>
          <w:tcPr>
            <w:tcW w:w="850" w:type="dxa"/>
          </w:tcPr>
          <w:p w14:paraId="68FA6306" w14:textId="688B0CE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4.9 </w:t>
            </w:r>
          </w:p>
        </w:tc>
        <w:tc>
          <w:tcPr>
            <w:tcW w:w="680" w:type="dxa"/>
          </w:tcPr>
          <w:p w14:paraId="68B5C58D" w14:textId="2BD4B88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4.1</w:t>
            </w:r>
          </w:p>
        </w:tc>
        <w:tc>
          <w:tcPr>
            <w:tcW w:w="680" w:type="dxa"/>
          </w:tcPr>
          <w:p w14:paraId="2068B367" w14:textId="771680C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4.7</w:t>
            </w:r>
          </w:p>
        </w:tc>
        <w:tc>
          <w:tcPr>
            <w:tcW w:w="850" w:type="dxa"/>
          </w:tcPr>
          <w:p w14:paraId="6BB72F96" w14:textId="5AD4CF0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0.7 </w:t>
            </w:r>
          </w:p>
        </w:tc>
      </w:tr>
      <w:tr w:rsidR="003F0AA1" w:rsidRPr="00063A5E" w14:paraId="57118904"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A54F284" w14:textId="777D42F7"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p>
        </w:tc>
        <w:tc>
          <w:tcPr>
            <w:tcW w:w="680" w:type="dxa"/>
          </w:tcPr>
          <w:p w14:paraId="47E8844D" w14:textId="4DFBF12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26.7</w:t>
            </w:r>
          </w:p>
        </w:tc>
        <w:tc>
          <w:tcPr>
            <w:tcW w:w="680" w:type="dxa"/>
          </w:tcPr>
          <w:p w14:paraId="3E28495A" w14:textId="3D7A958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18.6</w:t>
            </w:r>
          </w:p>
        </w:tc>
        <w:tc>
          <w:tcPr>
            <w:tcW w:w="850" w:type="dxa"/>
          </w:tcPr>
          <w:p w14:paraId="2A92D132" w14:textId="3FC6C4ED"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-8.1 </w:t>
            </w:r>
          </w:p>
        </w:tc>
        <w:tc>
          <w:tcPr>
            <w:tcW w:w="680" w:type="dxa"/>
          </w:tcPr>
          <w:p w14:paraId="5D703A49" w14:textId="352F6E90"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15.3</w:t>
            </w:r>
          </w:p>
        </w:tc>
        <w:tc>
          <w:tcPr>
            <w:tcW w:w="680" w:type="dxa"/>
          </w:tcPr>
          <w:p w14:paraId="3578FB88" w14:textId="6884BE8F"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17.2</w:t>
            </w:r>
          </w:p>
        </w:tc>
        <w:tc>
          <w:tcPr>
            <w:tcW w:w="850" w:type="dxa"/>
          </w:tcPr>
          <w:p w14:paraId="7D56514A" w14:textId="609F44EE"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1.9 </w:t>
            </w:r>
          </w:p>
        </w:tc>
        <w:tc>
          <w:tcPr>
            <w:tcW w:w="680" w:type="dxa"/>
          </w:tcPr>
          <w:p w14:paraId="73798F9F" w14:textId="61E081FB"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2.2</w:t>
            </w:r>
          </w:p>
        </w:tc>
        <w:tc>
          <w:tcPr>
            <w:tcW w:w="680" w:type="dxa"/>
          </w:tcPr>
          <w:p w14:paraId="1987BDD3" w14:textId="55CDCAF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2.4</w:t>
            </w:r>
          </w:p>
        </w:tc>
        <w:tc>
          <w:tcPr>
            <w:tcW w:w="850" w:type="dxa"/>
          </w:tcPr>
          <w:p w14:paraId="078A1342" w14:textId="67F6FC5C"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0.2 </w:t>
            </w:r>
          </w:p>
        </w:tc>
      </w:tr>
      <w:tr w:rsidR="003F0AA1" w:rsidRPr="00063A5E" w14:paraId="5F3E2CC6"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6C24794" w14:textId="72A9C284"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p>
        </w:tc>
        <w:tc>
          <w:tcPr>
            <w:tcW w:w="680" w:type="dxa"/>
          </w:tcPr>
          <w:p w14:paraId="7640CC88" w14:textId="6A4BF131"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16.0</w:t>
            </w:r>
          </w:p>
        </w:tc>
        <w:tc>
          <w:tcPr>
            <w:tcW w:w="680" w:type="dxa"/>
          </w:tcPr>
          <w:p w14:paraId="2EF38075" w14:textId="49FD40D5"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14.9</w:t>
            </w:r>
          </w:p>
        </w:tc>
        <w:tc>
          <w:tcPr>
            <w:tcW w:w="850" w:type="dxa"/>
          </w:tcPr>
          <w:p w14:paraId="4E93D681" w14:textId="6E49970D"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-1.1 </w:t>
            </w:r>
          </w:p>
        </w:tc>
        <w:tc>
          <w:tcPr>
            <w:tcW w:w="680" w:type="dxa"/>
          </w:tcPr>
          <w:p w14:paraId="1898F014" w14:textId="38D33CA0"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5.7</w:t>
            </w:r>
          </w:p>
        </w:tc>
        <w:tc>
          <w:tcPr>
            <w:tcW w:w="680" w:type="dxa"/>
          </w:tcPr>
          <w:p w14:paraId="3E3EE13E" w14:textId="452CEB5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9.8</w:t>
            </w:r>
          </w:p>
        </w:tc>
        <w:tc>
          <w:tcPr>
            <w:tcW w:w="850" w:type="dxa"/>
          </w:tcPr>
          <w:p w14:paraId="0D53E749" w14:textId="1AC6F7E8"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4.1 </w:t>
            </w:r>
          </w:p>
        </w:tc>
        <w:tc>
          <w:tcPr>
            <w:tcW w:w="680" w:type="dxa"/>
          </w:tcPr>
          <w:p w14:paraId="66DC943D" w14:textId="3CB8D639"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0.4</w:t>
            </w:r>
          </w:p>
        </w:tc>
        <w:tc>
          <w:tcPr>
            <w:tcW w:w="680" w:type="dxa"/>
          </w:tcPr>
          <w:p w14:paraId="372FD542" w14:textId="6C86BEE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0.9</w:t>
            </w:r>
          </w:p>
        </w:tc>
        <w:tc>
          <w:tcPr>
            <w:tcW w:w="850" w:type="dxa"/>
          </w:tcPr>
          <w:p w14:paraId="41150A6F" w14:textId="7720C44B"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0.5 </w:t>
            </w:r>
          </w:p>
        </w:tc>
      </w:tr>
      <w:tr w:rsidR="003F0AA1" w:rsidRPr="00063A5E" w14:paraId="6FC95E49"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F4889B5" w14:textId="6B2C415A"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9.</w:t>
            </w:r>
          </w:p>
        </w:tc>
        <w:tc>
          <w:tcPr>
            <w:tcW w:w="680" w:type="dxa"/>
          </w:tcPr>
          <w:p w14:paraId="4CD7E687" w14:textId="02A72C3F"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17.6</w:t>
            </w:r>
          </w:p>
        </w:tc>
        <w:tc>
          <w:tcPr>
            <w:tcW w:w="680" w:type="dxa"/>
          </w:tcPr>
          <w:p w14:paraId="11B3B9F7" w14:textId="12B0E524"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29.4</w:t>
            </w:r>
          </w:p>
        </w:tc>
        <w:tc>
          <w:tcPr>
            <w:tcW w:w="850" w:type="dxa"/>
          </w:tcPr>
          <w:p w14:paraId="36F1E1F1" w14:textId="41959A1F"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11.8 </w:t>
            </w:r>
          </w:p>
        </w:tc>
        <w:tc>
          <w:tcPr>
            <w:tcW w:w="680" w:type="dxa"/>
          </w:tcPr>
          <w:p w14:paraId="7875B0A4" w14:textId="5DD8A1DC"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5.0</w:t>
            </w:r>
          </w:p>
        </w:tc>
        <w:tc>
          <w:tcPr>
            <w:tcW w:w="680" w:type="dxa"/>
          </w:tcPr>
          <w:p w14:paraId="56067877" w14:textId="08C7B27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12.5</w:t>
            </w:r>
          </w:p>
        </w:tc>
        <w:tc>
          <w:tcPr>
            <w:tcW w:w="850" w:type="dxa"/>
          </w:tcPr>
          <w:p w14:paraId="514854DB" w14:textId="2E6DA598"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7.4 </w:t>
            </w:r>
          </w:p>
        </w:tc>
        <w:tc>
          <w:tcPr>
            <w:tcW w:w="680" w:type="dxa"/>
          </w:tcPr>
          <w:p w14:paraId="5EEC376A" w14:textId="42891E3A"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0.6</w:t>
            </w:r>
          </w:p>
        </w:tc>
        <w:tc>
          <w:tcPr>
            <w:tcW w:w="680" w:type="dxa"/>
          </w:tcPr>
          <w:p w14:paraId="2716BFE4" w14:textId="7CCF4906"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w:t>
            </w:r>
          </w:p>
        </w:tc>
        <w:tc>
          <w:tcPr>
            <w:tcW w:w="850" w:type="dxa"/>
          </w:tcPr>
          <w:p w14:paraId="2ECC5443" w14:textId="7CFFEB35"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0.9 </w:t>
            </w:r>
          </w:p>
        </w:tc>
      </w:tr>
      <w:tr w:rsidR="003F0AA1" w:rsidRPr="00063A5E" w14:paraId="2130453F"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auto"/>
            </w:tcBorders>
            <w:vAlign w:val="center"/>
          </w:tcPr>
          <w:p w14:paraId="36218F71" w14:textId="77777777"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680" w:type="dxa"/>
            <w:tcBorders>
              <w:top w:val="single" w:sz="4" w:space="0" w:color="auto"/>
            </w:tcBorders>
            <w:vAlign w:val="center"/>
          </w:tcPr>
          <w:p w14:paraId="4088A304"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54E2966F"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13B21331"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319703BC"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09772156"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3A469225"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40616E3B"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74CEB0A3"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385B49F0"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3F0AA1" w:rsidRPr="00063A5E" w14:paraId="3C1907AA" w14:textId="77777777" w:rsidTr="00623029">
        <w:trPr>
          <w:jc w:val="center"/>
        </w:trPr>
        <w:tc>
          <w:tcPr>
            <w:cnfStyle w:val="001000000000" w:firstRow="0" w:lastRow="0" w:firstColumn="1" w:lastColumn="0" w:oddVBand="0" w:evenVBand="0" w:oddHBand="0" w:evenHBand="0" w:firstRowFirstColumn="0" w:firstRowLastColumn="0" w:lastRowFirstColumn="0" w:lastRowLastColumn="0"/>
            <w:tcW w:w="1757" w:type="dxa"/>
            <w:tcBorders>
              <w:bottom w:val="single" w:sz="4" w:space="0" w:color="auto"/>
            </w:tcBorders>
            <w:vAlign w:val="center"/>
          </w:tcPr>
          <w:p w14:paraId="53DD392F" w14:textId="77777777" w:rsidR="003F0AA1" w:rsidRPr="00063A5E" w:rsidRDefault="003F0AA1" w:rsidP="003F0AA1">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680" w:type="dxa"/>
            <w:tcBorders>
              <w:bottom w:val="single" w:sz="4" w:space="0" w:color="auto"/>
            </w:tcBorders>
            <w:vAlign w:val="center"/>
          </w:tcPr>
          <w:p w14:paraId="68E79BDC"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18533452"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4B0AE8C2" w14:textId="7D745C7C" w:rsidR="003F0AA1" w:rsidRPr="00063A5E" w:rsidRDefault="00623029"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15.6</w:t>
            </w:r>
          </w:p>
        </w:tc>
        <w:tc>
          <w:tcPr>
            <w:tcW w:w="680" w:type="dxa"/>
            <w:tcBorders>
              <w:bottom w:val="single" w:sz="4" w:space="0" w:color="auto"/>
            </w:tcBorders>
            <w:vAlign w:val="center"/>
          </w:tcPr>
          <w:p w14:paraId="7C903270"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42EBFC55"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723C1647" w14:textId="2C40C1D4" w:rsidR="003F0AA1" w:rsidRPr="00063A5E" w:rsidRDefault="00623029"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18.5</w:t>
            </w:r>
          </w:p>
        </w:tc>
        <w:tc>
          <w:tcPr>
            <w:tcW w:w="680" w:type="dxa"/>
            <w:tcBorders>
              <w:bottom w:val="single" w:sz="4" w:space="0" w:color="auto"/>
            </w:tcBorders>
            <w:vAlign w:val="center"/>
          </w:tcPr>
          <w:p w14:paraId="062F93FD"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6A4CFD7E" w14:textId="77777777"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26A5A789" w14:textId="4B58B363" w:rsidR="003F0AA1" w:rsidRPr="00063A5E" w:rsidRDefault="003F0AA1" w:rsidP="003F0AA1">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6.5</w:t>
            </w:r>
          </w:p>
        </w:tc>
      </w:tr>
    </w:tbl>
    <w:p w14:paraId="11EAD630" w14:textId="534FC55B" w:rsidR="003F0AA1" w:rsidRPr="00063A5E" w:rsidRDefault="003F0AA1" w:rsidP="00623029">
      <w:pPr>
        <w:ind w:left="567" w:right="429"/>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Pr="00063A5E">
        <w:rPr>
          <w:rFonts w:ascii="Garamond" w:hAnsi="Garamond"/>
          <w:sz w:val="18"/>
          <w:szCs w:val="18"/>
          <w:lang w:val="en-GB"/>
        </w:rPr>
        <w:t xml:space="preserve">issimilarity index measures the difference between the distributions in 1986 and 2020. ISCO groups are: 1. Legislators, officials </w:t>
      </w:r>
      <w:r w:rsidR="00063A5E" w:rsidRPr="00063A5E">
        <w:rPr>
          <w:rFonts w:ascii="Garamond" w:hAnsi="Garamond"/>
          <w:sz w:val="18"/>
          <w:szCs w:val="18"/>
          <w:lang w:val="en-GB"/>
        </w:rPr>
        <w:t>and managers</w:t>
      </w:r>
      <w:r w:rsidRPr="00063A5E">
        <w:rPr>
          <w:rFonts w:ascii="Garamond" w:hAnsi="Garamond"/>
          <w:sz w:val="18"/>
          <w:szCs w:val="18"/>
          <w:lang w:val="en-GB"/>
        </w:rPr>
        <w:t xml:space="preserve">; 2. Professionals; 3. Technicians </w:t>
      </w:r>
      <w:r w:rsidR="00063A5E" w:rsidRPr="00063A5E">
        <w:rPr>
          <w:rFonts w:ascii="Garamond" w:hAnsi="Garamond"/>
          <w:sz w:val="18"/>
          <w:szCs w:val="18"/>
          <w:lang w:val="en-GB"/>
        </w:rPr>
        <w:t>and professionals</w:t>
      </w:r>
      <w:r w:rsidRPr="00063A5E">
        <w:rPr>
          <w:rFonts w:ascii="Garamond" w:hAnsi="Garamond"/>
          <w:sz w:val="18"/>
          <w:szCs w:val="18"/>
          <w:lang w:val="en-GB"/>
        </w:rPr>
        <w:t xml:space="preserve">; 4. Clerks; 5. Service, shops and market sales workers; 7. Craft and related trades workers; 8. Plant and machine workers; 9. Elementary occupations. </w:t>
      </w:r>
    </w:p>
    <w:p w14:paraId="0D95D54F" w14:textId="1E2F4A24" w:rsidR="00D15997" w:rsidRDefault="00D15997" w:rsidP="00A1436B">
      <w:pPr>
        <w:rPr>
          <w:szCs w:val="24"/>
          <w:lang w:val="en-GB"/>
        </w:rPr>
      </w:pPr>
    </w:p>
    <w:p w14:paraId="564F0860" w14:textId="0023B819" w:rsidR="00A47FE8" w:rsidRPr="00063A5E" w:rsidRDefault="00A47FE8" w:rsidP="00A47FE8">
      <w:pPr>
        <w:spacing w:after="120"/>
        <w:jc w:val="both"/>
        <w:rPr>
          <w:lang w:val="en-GB"/>
        </w:rPr>
      </w:pPr>
      <w:r w:rsidRPr="00063A5E">
        <w:rPr>
          <w:lang w:val="en-GB"/>
        </w:rPr>
        <w:t>Table 16 shows the relation between occupational change and the age of workers. The dissimilarity indices suggest that occupational changes have been greater for younger workers, which probably reflects rising educational levels. The share of younger workers has fallen drastically in the blue-collar occupations 7 and 8 and in the administrative personnel group 4, while the</w:t>
      </w:r>
      <w:r w:rsidR="00C328C9">
        <w:rPr>
          <w:lang w:val="en-GB"/>
        </w:rPr>
        <w:t>ir</w:t>
      </w:r>
      <w:r w:rsidRPr="00063A5E">
        <w:rPr>
          <w:lang w:val="en-GB"/>
        </w:rPr>
        <w:t xml:space="preserve"> share has risen in the high-skill occupation group 2. Almost 20 percent of the younger workers are now in group 5, </w:t>
      </w:r>
      <w:r w:rsidRPr="00063A5E">
        <w:rPr>
          <w:szCs w:val="24"/>
          <w:lang w:val="en-GB"/>
        </w:rPr>
        <w:t>which includes occupations such as shop sales assistants, child care workers and cashiers.</w:t>
      </w:r>
    </w:p>
    <w:p w14:paraId="664DEB76" w14:textId="77777777" w:rsidR="00A47FE8" w:rsidRPr="00063A5E" w:rsidRDefault="00A47FE8" w:rsidP="00A1436B">
      <w:pPr>
        <w:rPr>
          <w:szCs w:val="24"/>
          <w:lang w:val="en-GB"/>
        </w:rPr>
      </w:pPr>
    </w:p>
    <w:p w14:paraId="5EE7B374" w14:textId="761C8CCC" w:rsidR="00485A30" w:rsidRPr="00063A5E" w:rsidRDefault="00485A30" w:rsidP="00A47FE8">
      <w:pPr>
        <w:keepNext/>
        <w:keepLines/>
        <w:spacing w:after="120"/>
        <w:jc w:val="center"/>
        <w:rPr>
          <w:i/>
          <w:color w:val="FF0000"/>
          <w:u w:val="single"/>
          <w:lang w:val="en-GB"/>
        </w:rPr>
      </w:pPr>
      <w:r w:rsidRPr="00063A5E">
        <w:rPr>
          <w:i/>
          <w:u w:val="single"/>
          <w:lang w:val="en-GB"/>
        </w:rPr>
        <w:t>Table 16. Occupational employment shares by age in 1986 and 2020 (</w:t>
      </w:r>
      <w:r w:rsidR="00A47FE8">
        <w:rPr>
          <w:i/>
          <w:u w:val="single"/>
          <w:lang w:val="en-GB"/>
        </w:rPr>
        <w:t>ISCO</w:t>
      </w:r>
      <w:r w:rsidRPr="00063A5E">
        <w:rPr>
          <w:i/>
          <w:u w:val="single"/>
          <w:lang w:val="en-GB"/>
        </w:rPr>
        <w:t xml:space="preserve"> 1-digit)</w:t>
      </w:r>
    </w:p>
    <w:tbl>
      <w:tblPr>
        <w:tblStyle w:val="GridTable1Light-Accent1"/>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567"/>
        <w:gridCol w:w="567"/>
        <w:gridCol w:w="737"/>
        <w:gridCol w:w="567"/>
        <w:gridCol w:w="567"/>
        <w:gridCol w:w="737"/>
        <w:gridCol w:w="567"/>
        <w:gridCol w:w="567"/>
        <w:gridCol w:w="737"/>
        <w:gridCol w:w="567"/>
        <w:gridCol w:w="567"/>
        <w:gridCol w:w="737"/>
      </w:tblGrid>
      <w:tr w:rsidR="007D5EE4" w:rsidRPr="00063A5E" w14:paraId="037DE71D"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vAlign w:val="center"/>
          </w:tcPr>
          <w:p w14:paraId="74AB19D7" w14:textId="77777777" w:rsidR="007D5EE4" w:rsidRPr="00063A5E" w:rsidRDefault="007D5EE4" w:rsidP="00A47FE8">
            <w:pPr>
              <w:keepNext/>
              <w:keepLines/>
              <w:rPr>
                <w:rFonts w:ascii="Garamond" w:hAnsi="Garamond"/>
                <w:b w:val="0"/>
                <w:sz w:val="20"/>
                <w:szCs w:val="20"/>
                <w:lang w:val="en-GB"/>
              </w:rPr>
            </w:pPr>
            <w:r w:rsidRPr="00063A5E">
              <w:rPr>
                <w:rFonts w:ascii="Garamond" w:hAnsi="Garamond"/>
                <w:b w:val="0"/>
                <w:sz w:val="20"/>
                <w:szCs w:val="20"/>
                <w:lang w:val="en-GB"/>
              </w:rPr>
              <w:t>Occupation</w:t>
            </w:r>
          </w:p>
        </w:tc>
        <w:tc>
          <w:tcPr>
            <w:tcW w:w="1871" w:type="dxa"/>
            <w:gridSpan w:val="3"/>
            <w:tcBorders>
              <w:top w:val="single" w:sz="4" w:space="0" w:color="auto"/>
            </w:tcBorders>
            <w:tcMar>
              <w:left w:w="57" w:type="dxa"/>
              <w:right w:w="57" w:type="dxa"/>
            </w:tcMar>
            <w:vAlign w:val="bottom"/>
          </w:tcPr>
          <w:p w14:paraId="630B50E7" w14:textId="77777777" w:rsidR="007D5EE4" w:rsidRPr="00063A5E" w:rsidRDefault="007D5EE4"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Below 30</w:t>
            </w:r>
          </w:p>
        </w:tc>
        <w:tc>
          <w:tcPr>
            <w:tcW w:w="1871" w:type="dxa"/>
            <w:gridSpan w:val="3"/>
            <w:tcBorders>
              <w:top w:val="single" w:sz="4" w:space="0" w:color="auto"/>
            </w:tcBorders>
            <w:tcMar>
              <w:left w:w="57" w:type="dxa"/>
              <w:right w:w="57" w:type="dxa"/>
            </w:tcMar>
            <w:vAlign w:val="bottom"/>
          </w:tcPr>
          <w:p w14:paraId="442B9B3D" w14:textId="77777777" w:rsidR="007D5EE4" w:rsidRPr="00063A5E" w:rsidRDefault="007D5EE4"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[30,40[</w:t>
            </w:r>
          </w:p>
        </w:tc>
        <w:tc>
          <w:tcPr>
            <w:tcW w:w="1871" w:type="dxa"/>
            <w:gridSpan w:val="3"/>
            <w:tcBorders>
              <w:top w:val="single" w:sz="4" w:space="0" w:color="auto"/>
            </w:tcBorders>
            <w:tcMar>
              <w:left w:w="57" w:type="dxa"/>
              <w:right w:w="57" w:type="dxa"/>
            </w:tcMar>
            <w:vAlign w:val="bottom"/>
          </w:tcPr>
          <w:p w14:paraId="57EF4D86" w14:textId="77777777" w:rsidR="007D5EE4" w:rsidRPr="00063A5E" w:rsidRDefault="007D5EE4"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[40,50[</w:t>
            </w:r>
          </w:p>
        </w:tc>
        <w:tc>
          <w:tcPr>
            <w:tcW w:w="1871" w:type="dxa"/>
            <w:gridSpan w:val="3"/>
            <w:tcBorders>
              <w:top w:val="single" w:sz="4" w:space="0" w:color="auto"/>
            </w:tcBorders>
            <w:tcMar>
              <w:left w:w="57" w:type="dxa"/>
              <w:right w:w="57" w:type="dxa"/>
            </w:tcMar>
            <w:vAlign w:val="bottom"/>
          </w:tcPr>
          <w:p w14:paraId="127DE9C5" w14:textId="77777777" w:rsidR="007D5EE4" w:rsidRPr="00063A5E" w:rsidRDefault="007D5EE4" w:rsidP="00A47FE8">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50 and older</w:t>
            </w:r>
          </w:p>
        </w:tc>
      </w:tr>
      <w:tr w:rsidR="007D5EE4" w:rsidRPr="00063A5E" w14:paraId="534C83C8" w14:textId="77777777" w:rsidTr="008441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14" w:type="dxa"/>
            <w:tcBorders>
              <w:bottom w:val="single" w:sz="4" w:space="0" w:color="auto"/>
            </w:tcBorders>
            <w:vAlign w:val="center"/>
          </w:tcPr>
          <w:p w14:paraId="1017EE06" w14:textId="2D82289F" w:rsidR="007D5EE4" w:rsidRPr="00063A5E" w:rsidRDefault="007D5EE4" w:rsidP="00A47FE8">
            <w:pPr>
              <w:keepNext/>
              <w:keepLines/>
              <w:rPr>
                <w:rFonts w:ascii="Garamond" w:hAnsi="Garamond"/>
                <w:b w:val="0"/>
                <w:sz w:val="20"/>
                <w:szCs w:val="20"/>
                <w:lang w:val="en-GB"/>
              </w:rPr>
            </w:pPr>
            <w:r w:rsidRPr="00063A5E">
              <w:rPr>
                <w:rFonts w:ascii="Garamond" w:hAnsi="Garamond"/>
                <w:b w:val="0"/>
                <w:sz w:val="20"/>
                <w:szCs w:val="20"/>
                <w:lang w:val="en-GB"/>
              </w:rPr>
              <w:t xml:space="preserve">ISCO </w:t>
            </w:r>
            <w:r w:rsidR="00063A5E" w:rsidRPr="00063A5E">
              <w:rPr>
                <w:rFonts w:ascii="Garamond" w:hAnsi="Garamond"/>
                <w:b w:val="0"/>
                <w:sz w:val="20"/>
                <w:szCs w:val="20"/>
                <w:lang w:val="en-GB"/>
              </w:rPr>
              <w:t>1-digit</w:t>
            </w:r>
            <w:r w:rsidRPr="00063A5E">
              <w:rPr>
                <w:rFonts w:ascii="Garamond" w:hAnsi="Garamond"/>
                <w:b w:val="0"/>
                <w:sz w:val="20"/>
                <w:szCs w:val="20"/>
                <w:lang w:val="en-GB"/>
              </w:rPr>
              <w:t xml:space="preserve"> group</w:t>
            </w:r>
          </w:p>
        </w:tc>
        <w:tc>
          <w:tcPr>
            <w:tcW w:w="567" w:type="dxa"/>
            <w:tcBorders>
              <w:bottom w:val="single" w:sz="4" w:space="0" w:color="auto"/>
            </w:tcBorders>
            <w:tcMar>
              <w:left w:w="57" w:type="dxa"/>
              <w:right w:w="57" w:type="dxa"/>
            </w:tcMar>
            <w:vAlign w:val="bottom"/>
          </w:tcPr>
          <w:p w14:paraId="01130F49"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533E1259"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0F52CE55"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76C24454"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15C4463A"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25C6CE5A"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56E71DC6"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7B6E0EEA"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83F2CFB"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3AAD6A55"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29D50DDB"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6D814F44"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14CAD333"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41509CB"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76258869"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567" w:type="dxa"/>
            <w:tcBorders>
              <w:bottom w:val="single" w:sz="4" w:space="0" w:color="auto"/>
            </w:tcBorders>
            <w:tcMar>
              <w:left w:w="57" w:type="dxa"/>
              <w:right w:w="57" w:type="dxa"/>
            </w:tcMar>
            <w:vAlign w:val="bottom"/>
          </w:tcPr>
          <w:p w14:paraId="18EF11EB"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268F1BE5"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567" w:type="dxa"/>
            <w:tcBorders>
              <w:bottom w:val="single" w:sz="4" w:space="0" w:color="auto"/>
            </w:tcBorders>
            <w:tcMar>
              <w:left w:w="57" w:type="dxa"/>
              <w:right w:w="57" w:type="dxa"/>
            </w:tcMar>
            <w:vAlign w:val="bottom"/>
          </w:tcPr>
          <w:p w14:paraId="5B2DEA85"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0B8AD15A"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737" w:type="dxa"/>
            <w:tcBorders>
              <w:bottom w:val="single" w:sz="4" w:space="0" w:color="auto"/>
            </w:tcBorders>
            <w:tcMar>
              <w:left w:w="57" w:type="dxa"/>
              <w:right w:w="57" w:type="dxa"/>
            </w:tcMar>
            <w:vAlign w:val="bottom"/>
          </w:tcPr>
          <w:p w14:paraId="678E25C9" w14:textId="77777777" w:rsidR="007D5EE4" w:rsidRPr="00063A5E" w:rsidRDefault="007D5EE4" w:rsidP="00A47FE8">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7D5EE4" w:rsidRPr="00063A5E" w14:paraId="031EE3A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vAlign w:val="center"/>
          </w:tcPr>
          <w:p w14:paraId="396881D9"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p>
        </w:tc>
        <w:tc>
          <w:tcPr>
            <w:tcW w:w="567" w:type="dxa"/>
            <w:tcBorders>
              <w:top w:val="single" w:sz="4" w:space="0" w:color="auto"/>
            </w:tcBorders>
            <w:tcMar>
              <w:left w:w="57" w:type="dxa"/>
              <w:right w:w="57" w:type="dxa"/>
            </w:tcMar>
          </w:tcPr>
          <w:p w14:paraId="794A34C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3.7</w:t>
            </w:r>
          </w:p>
        </w:tc>
        <w:tc>
          <w:tcPr>
            <w:tcW w:w="567" w:type="dxa"/>
            <w:tcBorders>
              <w:top w:val="single" w:sz="4" w:space="0" w:color="auto"/>
            </w:tcBorders>
            <w:tcMar>
              <w:left w:w="57" w:type="dxa"/>
              <w:right w:w="57" w:type="dxa"/>
            </w:tcMar>
          </w:tcPr>
          <w:p w14:paraId="2ED7930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4.1</w:t>
            </w:r>
          </w:p>
        </w:tc>
        <w:tc>
          <w:tcPr>
            <w:tcW w:w="737" w:type="dxa"/>
            <w:tcBorders>
              <w:top w:val="single" w:sz="4" w:space="0" w:color="auto"/>
            </w:tcBorders>
            <w:tcMar>
              <w:left w:w="57" w:type="dxa"/>
              <w:right w:w="57" w:type="dxa"/>
            </w:tcMar>
          </w:tcPr>
          <w:p w14:paraId="1F31552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0.4 </w:t>
            </w:r>
          </w:p>
        </w:tc>
        <w:tc>
          <w:tcPr>
            <w:tcW w:w="567" w:type="dxa"/>
            <w:tcBorders>
              <w:top w:val="single" w:sz="4" w:space="0" w:color="auto"/>
            </w:tcBorders>
            <w:tcMar>
              <w:left w:w="57" w:type="dxa"/>
              <w:right w:w="57" w:type="dxa"/>
            </w:tcMar>
          </w:tcPr>
          <w:p w14:paraId="429BB30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7.5</w:t>
            </w:r>
          </w:p>
        </w:tc>
        <w:tc>
          <w:tcPr>
            <w:tcW w:w="567" w:type="dxa"/>
            <w:tcBorders>
              <w:top w:val="single" w:sz="4" w:space="0" w:color="auto"/>
            </w:tcBorders>
            <w:tcMar>
              <w:left w:w="57" w:type="dxa"/>
              <w:right w:w="57" w:type="dxa"/>
            </w:tcMar>
          </w:tcPr>
          <w:p w14:paraId="6A30A7F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8.6</w:t>
            </w:r>
          </w:p>
        </w:tc>
        <w:tc>
          <w:tcPr>
            <w:tcW w:w="737" w:type="dxa"/>
            <w:tcBorders>
              <w:top w:val="single" w:sz="4" w:space="0" w:color="auto"/>
            </w:tcBorders>
            <w:tcMar>
              <w:left w:w="57" w:type="dxa"/>
              <w:right w:w="57" w:type="dxa"/>
            </w:tcMar>
          </w:tcPr>
          <w:p w14:paraId="67A81840"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 </w:t>
            </w:r>
          </w:p>
        </w:tc>
        <w:tc>
          <w:tcPr>
            <w:tcW w:w="567" w:type="dxa"/>
            <w:tcBorders>
              <w:top w:val="single" w:sz="4" w:space="0" w:color="auto"/>
            </w:tcBorders>
            <w:tcMar>
              <w:left w:w="57" w:type="dxa"/>
              <w:right w:w="57" w:type="dxa"/>
            </w:tcMar>
          </w:tcPr>
          <w:p w14:paraId="36B73C9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11.0</w:t>
            </w:r>
          </w:p>
        </w:tc>
        <w:tc>
          <w:tcPr>
            <w:tcW w:w="567" w:type="dxa"/>
            <w:tcBorders>
              <w:top w:val="single" w:sz="4" w:space="0" w:color="auto"/>
            </w:tcBorders>
            <w:tcMar>
              <w:left w:w="57" w:type="dxa"/>
              <w:right w:w="57" w:type="dxa"/>
            </w:tcMar>
          </w:tcPr>
          <w:p w14:paraId="2E9B876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10.2</w:t>
            </w:r>
          </w:p>
        </w:tc>
        <w:tc>
          <w:tcPr>
            <w:tcW w:w="737" w:type="dxa"/>
            <w:tcBorders>
              <w:top w:val="single" w:sz="4" w:space="0" w:color="auto"/>
            </w:tcBorders>
            <w:tcMar>
              <w:left w:w="57" w:type="dxa"/>
              <w:right w:w="57" w:type="dxa"/>
            </w:tcMar>
          </w:tcPr>
          <w:p w14:paraId="1FA6568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-0.8 </w:t>
            </w:r>
          </w:p>
        </w:tc>
        <w:tc>
          <w:tcPr>
            <w:tcW w:w="567" w:type="dxa"/>
            <w:tcBorders>
              <w:top w:val="single" w:sz="4" w:space="0" w:color="auto"/>
            </w:tcBorders>
            <w:tcMar>
              <w:left w:w="57" w:type="dxa"/>
              <w:right w:w="57" w:type="dxa"/>
            </w:tcMar>
          </w:tcPr>
          <w:p w14:paraId="4B5175C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14.1</w:t>
            </w:r>
          </w:p>
        </w:tc>
        <w:tc>
          <w:tcPr>
            <w:tcW w:w="567" w:type="dxa"/>
            <w:tcBorders>
              <w:top w:val="single" w:sz="4" w:space="0" w:color="auto"/>
            </w:tcBorders>
            <w:tcMar>
              <w:left w:w="57" w:type="dxa"/>
              <w:right w:w="57" w:type="dxa"/>
            </w:tcMar>
          </w:tcPr>
          <w:p w14:paraId="0F1FD76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10.3</w:t>
            </w:r>
          </w:p>
        </w:tc>
        <w:tc>
          <w:tcPr>
            <w:tcW w:w="737" w:type="dxa"/>
            <w:tcBorders>
              <w:top w:val="single" w:sz="4" w:space="0" w:color="auto"/>
            </w:tcBorders>
            <w:tcMar>
              <w:left w:w="57" w:type="dxa"/>
              <w:right w:w="57" w:type="dxa"/>
            </w:tcMar>
          </w:tcPr>
          <w:p w14:paraId="5397D6F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-3.8 </w:t>
            </w:r>
          </w:p>
        </w:tc>
      </w:tr>
      <w:tr w:rsidR="007D5EE4" w:rsidRPr="00063A5E" w14:paraId="3D3EA88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5310454C"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p>
        </w:tc>
        <w:tc>
          <w:tcPr>
            <w:tcW w:w="567" w:type="dxa"/>
            <w:tcMar>
              <w:left w:w="57" w:type="dxa"/>
              <w:right w:w="57" w:type="dxa"/>
            </w:tcMar>
          </w:tcPr>
          <w:p w14:paraId="323F675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13.7</w:t>
            </w:r>
          </w:p>
        </w:tc>
        <w:tc>
          <w:tcPr>
            <w:tcW w:w="567" w:type="dxa"/>
            <w:tcMar>
              <w:left w:w="57" w:type="dxa"/>
              <w:right w:w="57" w:type="dxa"/>
            </w:tcMar>
          </w:tcPr>
          <w:p w14:paraId="456BCF8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26.7</w:t>
            </w:r>
          </w:p>
        </w:tc>
        <w:tc>
          <w:tcPr>
            <w:tcW w:w="737" w:type="dxa"/>
            <w:tcMar>
              <w:left w:w="57" w:type="dxa"/>
              <w:right w:w="57" w:type="dxa"/>
            </w:tcMar>
          </w:tcPr>
          <w:p w14:paraId="5404D82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13.0 </w:t>
            </w:r>
          </w:p>
        </w:tc>
        <w:tc>
          <w:tcPr>
            <w:tcW w:w="567" w:type="dxa"/>
            <w:tcMar>
              <w:left w:w="57" w:type="dxa"/>
              <w:right w:w="57" w:type="dxa"/>
            </w:tcMar>
          </w:tcPr>
          <w:p w14:paraId="58E59B9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16.8</w:t>
            </w:r>
          </w:p>
        </w:tc>
        <w:tc>
          <w:tcPr>
            <w:tcW w:w="567" w:type="dxa"/>
            <w:tcMar>
              <w:left w:w="57" w:type="dxa"/>
              <w:right w:w="57" w:type="dxa"/>
            </w:tcMar>
          </w:tcPr>
          <w:p w14:paraId="7B8F1C5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31.2</w:t>
            </w:r>
          </w:p>
        </w:tc>
        <w:tc>
          <w:tcPr>
            <w:tcW w:w="737" w:type="dxa"/>
            <w:tcMar>
              <w:left w:w="57" w:type="dxa"/>
              <w:right w:w="57" w:type="dxa"/>
            </w:tcMar>
          </w:tcPr>
          <w:p w14:paraId="3C3F14B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14.4 </w:t>
            </w:r>
          </w:p>
        </w:tc>
        <w:tc>
          <w:tcPr>
            <w:tcW w:w="567" w:type="dxa"/>
            <w:tcMar>
              <w:left w:w="57" w:type="dxa"/>
              <w:right w:w="57" w:type="dxa"/>
            </w:tcMar>
          </w:tcPr>
          <w:p w14:paraId="5B09911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16.2</w:t>
            </w:r>
          </w:p>
        </w:tc>
        <w:tc>
          <w:tcPr>
            <w:tcW w:w="567" w:type="dxa"/>
            <w:tcMar>
              <w:left w:w="57" w:type="dxa"/>
              <w:right w:w="57" w:type="dxa"/>
            </w:tcMar>
          </w:tcPr>
          <w:p w14:paraId="1910AB9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27.2</w:t>
            </w:r>
          </w:p>
        </w:tc>
        <w:tc>
          <w:tcPr>
            <w:tcW w:w="737" w:type="dxa"/>
            <w:tcMar>
              <w:left w:w="57" w:type="dxa"/>
              <w:right w:w="57" w:type="dxa"/>
            </w:tcMar>
          </w:tcPr>
          <w:p w14:paraId="2F93F0E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11.0 </w:t>
            </w:r>
          </w:p>
        </w:tc>
        <w:tc>
          <w:tcPr>
            <w:tcW w:w="567" w:type="dxa"/>
            <w:tcMar>
              <w:left w:w="57" w:type="dxa"/>
              <w:right w:w="57" w:type="dxa"/>
            </w:tcMar>
          </w:tcPr>
          <w:p w14:paraId="598DFCC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13.2</w:t>
            </w:r>
          </w:p>
        </w:tc>
        <w:tc>
          <w:tcPr>
            <w:tcW w:w="567" w:type="dxa"/>
            <w:tcMar>
              <w:left w:w="57" w:type="dxa"/>
              <w:right w:w="57" w:type="dxa"/>
            </w:tcMar>
          </w:tcPr>
          <w:p w14:paraId="37281C5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24.1</w:t>
            </w:r>
          </w:p>
        </w:tc>
        <w:tc>
          <w:tcPr>
            <w:tcW w:w="737" w:type="dxa"/>
            <w:tcMar>
              <w:left w:w="57" w:type="dxa"/>
              <w:right w:w="57" w:type="dxa"/>
            </w:tcMar>
          </w:tcPr>
          <w:p w14:paraId="18D4F81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10.9 </w:t>
            </w:r>
          </w:p>
        </w:tc>
      </w:tr>
      <w:tr w:rsidR="007D5EE4" w:rsidRPr="00063A5E" w14:paraId="13AA28E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27D42DE4"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p>
        </w:tc>
        <w:tc>
          <w:tcPr>
            <w:tcW w:w="567" w:type="dxa"/>
            <w:tcMar>
              <w:left w:w="57" w:type="dxa"/>
              <w:right w:w="57" w:type="dxa"/>
            </w:tcMar>
          </w:tcPr>
          <w:p w14:paraId="11F15E6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10.1</w:t>
            </w:r>
          </w:p>
        </w:tc>
        <w:tc>
          <w:tcPr>
            <w:tcW w:w="567" w:type="dxa"/>
            <w:tcMar>
              <w:left w:w="57" w:type="dxa"/>
              <w:right w:w="57" w:type="dxa"/>
            </w:tcMar>
          </w:tcPr>
          <w:p w14:paraId="73BFF97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14.0</w:t>
            </w:r>
          </w:p>
        </w:tc>
        <w:tc>
          <w:tcPr>
            <w:tcW w:w="737" w:type="dxa"/>
            <w:tcMar>
              <w:left w:w="57" w:type="dxa"/>
              <w:right w:w="57" w:type="dxa"/>
            </w:tcMar>
          </w:tcPr>
          <w:p w14:paraId="26D37A0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3.9 </w:t>
            </w:r>
          </w:p>
        </w:tc>
        <w:tc>
          <w:tcPr>
            <w:tcW w:w="567" w:type="dxa"/>
            <w:tcMar>
              <w:left w:w="57" w:type="dxa"/>
              <w:right w:w="57" w:type="dxa"/>
            </w:tcMar>
          </w:tcPr>
          <w:p w14:paraId="19FDCA0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10.9</w:t>
            </w:r>
          </w:p>
        </w:tc>
        <w:tc>
          <w:tcPr>
            <w:tcW w:w="567" w:type="dxa"/>
            <w:tcMar>
              <w:left w:w="57" w:type="dxa"/>
              <w:right w:w="57" w:type="dxa"/>
            </w:tcMar>
          </w:tcPr>
          <w:p w14:paraId="383CDDD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14.8</w:t>
            </w:r>
          </w:p>
        </w:tc>
        <w:tc>
          <w:tcPr>
            <w:tcW w:w="737" w:type="dxa"/>
            <w:tcMar>
              <w:left w:w="57" w:type="dxa"/>
              <w:right w:w="57" w:type="dxa"/>
            </w:tcMar>
          </w:tcPr>
          <w:p w14:paraId="1218474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3.9 </w:t>
            </w:r>
          </w:p>
        </w:tc>
        <w:tc>
          <w:tcPr>
            <w:tcW w:w="567" w:type="dxa"/>
            <w:tcMar>
              <w:left w:w="57" w:type="dxa"/>
              <w:right w:w="57" w:type="dxa"/>
            </w:tcMar>
          </w:tcPr>
          <w:p w14:paraId="4872EFB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9.7</w:t>
            </w:r>
          </w:p>
        </w:tc>
        <w:tc>
          <w:tcPr>
            <w:tcW w:w="567" w:type="dxa"/>
            <w:tcMar>
              <w:left w:w="57" w:type="dxa"/>
              <w:right w:w="57" w:type="dxa"/>
            </w:tcMar>
          </w:tcPr>
          <w:p w14:paraId="7C623A0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14.7</w:t>
            </w:r>
          </w:p>
        </w:tc>
        <w:tc>
          <w:tcPr>
            <w:tcW w:w="737" w:type="dxa"/>
            <w:tcMar>
              <w:left w:w="57" w:type="dxa"/>
              <w:right w:w="57" w:type="dxa"/>
            </w:tcMar>
          </w:tcPr>
          <w:p w14:paraId="5F5931D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5.0 </w:t>
            </w:r>
          </w:p>
        </w:tc>
        <w:tc>
          <w:tcPr>
            <w:tcW w:w="567" w:type="dxa"/>
            <w:tcMar>
              <w:left w:w="57" w:type="dxa"/>
              <w:right w:w="57" w:type="dxa"/>
            </w:tcMar>
          </w:tcPr>
          <w:p w14:paraId="7BDA563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10.9</w:t>
            </w:r>
          </w:p>
        </w:tc>
        <w:tc>
          <w:tcPr>
            <w:tcW w:w="567" w:type="dxa"/>
            <w:tcMar>
              <w:left w:w="57" w:type="dxa"/>
              <w:right w:w="57" w:type="dxa"/>
            </w:tcMar>
          </w:tcPr>
          <w:p w14:paraId="022AEDB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14.7</w:t>
            </w:r>
          </w:p>
        </w:tc>
        <w:tc>
          <w:tcPr>
            <w:tcW w:w="737" w:type="dxa"/>
            <w:tcMar>
              <w:left w:w="57" w:type="dxa"/>
              <w:right w:w="57" w:type="dxa"/>
            </w:tcMar>
          </w:tcPr>
          <w:p w14:paraId="43EDC4F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3.8</w:t>
            </w:r>
          </w:p>
        </w:tc>
      </w:tr>
      <w:tr w:rsidR="007D5EE4" w:rsidRPr="00063A5E" w14:paraId="1B190F3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01EEEE7F"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p>
        </w:tc>
        <w:tc>
          <w:tcPr>
            <w:tcW w:w="567" w:type="dxa"/>
            <w:tcMar>
              <w:left w:w="57" w:type="dxa"/>
              <w:right w:w="57" w:type="dxa"/>
            </w:tcMar>
          </w:tcPr>
          <w:p w14:paraId="46403EC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17.3</w:t>
            </w:r>
          </w:p>
        </w:tc>
        <w:tc>
          <w:tcPr>
            <w:tcW w:w="567" w:type="dxa"/>
            <w:tcMar>
              <w:left w:w="57" w:type="dxa"/>
              <w:right w:w="57" w:type="dxa"/>
            </w:tcMar>
          </w:tcPr>
          <w:p w14:paraId="29B60EF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10.0</w:t>
            </w:r>
          </w:p>
        </w:tc>
        <w:tc>
          <w:tcPr>
            <w:tcW w:w="737" w:type="dxa"/>
            <w:tcMar>
              <w:left w:w="57" w:type="dxa"/>
              <w:right w:w="57" w:type="dxa"/>
            </w:tcMar>
          </w:tcPr>
          <w:p w14:paraId="48684DE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-7.3 </w:t>
            </w:r>
          </w:p>
        </w:tc>
        <w:tc>
          <w:tcPr>
            <w:tcW w:w="567" w:type="dxa"/>
            <w:tcMar>
              <w:left w:w="57" w:type="dxa"/>
              <w:right w:w="57" w:type="dxa"/>
            </w:tcMar>
          </w:tcPr>
          <w:p w14:paraId="648177A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17.3</w:t>
            </w:r>
          </w:p>
        </w:tc>
        <w:tc>
          <w:tcPr>
            <w:tcW w:w="567" w:type="dxa"/>
            <w:tcMar>
              <w:left w:w="57" w:type="dxa"/>
              <w:right w:w="57" w:type="dxa"/>
            </w:tcMar>
          </w:tcPr>
          <w:p w14:paraId="55D80840"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9.9</w:t>
            </w:r>
          </w:p>
        </w:tc>
        <w:tc>
          <w:tcPr>
            <w:tcW w:w="737" w:type="dxa"/>
            <w:tcMar>
              <w:left w:w="57" w:type="dxa"/>
              <w:right w:w="57" w:type="dxa"/>
            </w:tcMar>
          </w:tcPr>
          <w:p w14:paraId="5BC15D2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-7.5 </w:t>
            </w:r>
          </w:p>
        </w:tc>
        <w:tc>
          <w:tcPr>
            <w:tcW w:w="567" w:type="dxa"/>
            <w:tcMar>
              <w:left w:w="57" w:type="dxa"/>
              <w:right w:w="57" w:type="dxa"/>
            </w:tcMar>
          </w:tcPr>
          <w:p w14:paraId="241ED20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14.7</w:t>
            </w:r>
          </w:p>
        </w:tc>
        <w:tc>
          <w:tcPr>
            <w:tcW w:w="567" w:type="dxa"/>
            <w:tcMar>
              <w:left w:w="57" w:type="dxa"/>
              <w:right w:w="57" w:type="dxa"/>
            </w:tcMar>
          </w:tcPr>
          <w:p w14:paraId="4D6CD10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10.4</w:t>
            </w:r>
          </w:p>
        </w:tc>
        <w:tc>
          <w:tcPr>
            <w:tcW w:w="737" w:type="dxa"/>
            <w:tcMar>
              <w:left w:w="57" w:type="dxa"/>
              <w:right w:w="57" w:type="dxa"/>
            </w:tcMar>
          </w:tcPr>
          <w:p w14:paraId="629BDBF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-4.3 </w:t>
            </w:r>
          </w:p>
        </w:tc>
        <w:tc>
          <w:tcPr>
            <w:tcW w:w="567" w:type="dxa"/>
            <w:tcMar>
              <w:left w:w="57" w:type="dxa"/>
              <w:right w:w="57" w:type="dxa"/>
            </w:tcMar>
          </w:tcPr>
          <w:p w14:paraId="1053B96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13.7</w:t>
            </w:r>
          </w:p>
        </w:tc>
        <w:tc>
          <w:tcPr>
            <w:tcW w:w="567" w:type="dxa"/>
            <w:tcMar>
              <w:left w:w="57" w:type="dxa"/>
              <w:right w:w="57" w:type="dxa"/>
            </w:tcMar>
          </w:tcPr>
          <w:p w14:paraId="76FC703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12.2</w:t>
            </w:r>
          </w:p>
        </w:tc>
        <w:tc>
          <w:tcPr>
            <w:tcW w:w="737" w:type="dxa"/>
            <w:tcMar>
              <w:left w:w="57" w:type="dxa"/>
              <w:right w:w="57" w:type="dxa"/>
            </w:tcMar>
          </w:tcPr>
          <w:p w14:paraId="4D6AF3D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-1.5 </w:t>
            </w:r>
          </w:p>
        </w:tc>
      </w:tr>
      <w:tr w:rsidR="007D5EE4" w:rsidRPr="00063A5E" w14:paraId="14E2BB69"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2B698CD8"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p>
        </w:tc>
        <w:tc>
          <w:tcPr>
            <w:tcW w:w="567" w:type="dxa"/>
            <w:tcMar>
              <w:left w:w="57" w:type="dxa"/>
              <w:right w:w="57" w:type="dxa"/>
            </w:tcMar>
          </w:tcPr>
          <w:p w14:paraId="0B4D087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15.8</w:t>
            </w:r>
          </w:p>
        </w:tc>
        <w:tc>
          <w:tcPr>
            <w:tcW w:w="567" w:type="dxa"/>
            <w:tcMar>
              <w:left w:w="57" w:type="dxa"/>
              <w:right w:w="57" w:type="dxa"/>
            </w:tcMar>
          </w:tcPr>
          <w:p w14:paraId="254AC0C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19.7</w:t>
            </w:r>
          </w:p>
        </w:tc>
        <w:tc>
          <w:tcPr>
            <w:tcW w:w="737" w:type="dxa"/>
            <w:tcMar>
              <w:left w:w="57" w:type="dxa"/>
              <w:right w:w="57" w:type="dxa"/>
            </w:tcMar>
          </w:tcPr>
          <w:p w14:paraId="3FD3772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3.9 </w:t>
            </w:r>
          </w:p>
        </w:tc>
        <w:tc>
          <w:tcPr>
            <w:tcW w:w="567" w:type="dxa"/>
            <w:tcMar>
              <w:left w:w="57" w:type="dxa"/>
              <w:right w:w="57" w:type="dxa"/>
            </w:tcMar>
          </w:tcPr>
          <w:p w14:paraId="2E8FD91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12.5</w:t>
            </w:r>
          </w:p>
        </w:tc>
        <w:tc>
          <w:tcPr>
            <w:tcW w:w="567" w:type="dxa"/>
            <w:tcMar>
              <w:left w:w="57" w:type="dxa"/>
              <w:right w:w="57" w:type="dxa"/>
            </w:tcMar>
          </w:tcPr>
          <w:p w14:paraId="5F88BFE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11.5</w:t>
            </w:r>
          </w:p>
        </w:tc>
        <w:tc>
          <w:tcPr>
            <w:tcW w:w="737" w:type="dxa"/>
            <w:tcMar>
              <w:left w:w="57" w:type="dxa"/>
              <w:right w:w="57" w:type="dxa"/>
            </w:tcMar>
          </w:tcPr>
          <w:p w14:paraId="1C367AE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 </w:t>
            </w:r>
          </w:p>
        </w:tc>
        <w:tc>
          <w:tcPr>
            <w:tcW w:w="567" w:type="dxa"/>
            <w:tcMar>
              <w:left w:w="57" w:type="dxa"/>
              <w:right w:w="57" w:type="dxa"/>
            </w:tcMar>
          </w:tcPr>
          <w:p w14:paraId="71169B8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11.8</w:t>
            </w:r>
          </w:p>
        </w:tc>
        <w:tc>
          <w:tcPr>
            <w:tcW w:w="567" w:type="dxa"/>
            <w:tcMar>
              <w:left w:w="57" w:type="dxa"/>
              <w:right w:w="57" w:type="dxa"/>
            </w:tcMar>
          </w:tcPr>
          <w:p w14:paraId="0B5A7F0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11.4</w:t>
            </w:r>
          </w:p>
        </w:tc>
        <w:tc>
          <w:tcPr>
            <w:tcW w:w="737" w:type="dxa"/>
            <w:tcMar>
              <w:left w:w="57" w:type="dxa"/>
              <w:right w:w="57" w:type="dxa"/>
            </w:tcMar>
          </w:tcPr>
          <w:p w14:paraId="29C85E3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-0.5 </w:t>
            </w:r>
          </w:p>
        </w:tc>
        <w:tc>
          <w:tcPr>
            <w:tcW w:w="567" w:type="dxa"/>
            <w:tcMar>
              <w:left w:w="57" w:type="dxa"/>
              <w:right w:w="57" w:type="dxa"/>
            </w:tcMar>
          </w:tcPr>
          <w:p w14:paraId="06D2B3E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13.9</w:t>
            </w:r>
          </w:p>
        </w:tc>
        <w:tc>
          <w:tcPr>
            <w:tcW w:w="567" w:type="dxa"/>
            <w:tcMar>
              <w:left w:w="57" w:type="dxa"/>
              <w:right w:w="57" w:type="dxa"/>
            </w:tcMar>
          </w:tcPr>
          <w:p w14:paraId="5C4B810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11.8</w:t>
            </w:r>
          </w:p>
        </w:tc>
        <w:tc>
          <w:tcPr>
            <w:tcW w:w="737" w:type="dxa"/>
            <w:tcMar>
              <w:left w:w="57" w:type="dxa"/>
              <w:right w:w="57" w:type="dxa"/>
            </w:tcMar>
          </w:tcPr>
          <w:p w14:paraId="57A2A00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-2.1 </w:t>
            </w:r>
          </w:p>
        </w:tc>
      </w:tr>
      <w:tr w:rsidR="007D5EE4" w:rsidRPr="00063A5E" w14:paraId="192A564C"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593C76D2"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p>
        </w:tc>
        <w:tc>
          <w:tcPr>
            <w:tcW w:w="567" w:type="dxa"/>
            <w:tcMar>
              <w:left w:w="57" w:type="dxa"/>
              <w:right w:w="57" w:type="dxa"/>
            </w:tcMar>
          </w:tcPr>
          <w:p w14:paraId="7FA741A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20.9</w:t>
            </w:r>
          </w:p>
        </w:tc>
        <w:tc>
          <w:tcPr>
            <w:tcW w:w="567" w:type="dxa"/>
            <w:tcMar>
              <w:left w:w="57" w:type="dxa"/>
              <w:right w:w="57" w:type="dxa"/>
            </w:tcMar>
          </w:tcPr>
          <w:p w14:paraId="4E8ED56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10.8</w:t>
            </w:r>
          </w:p>
        </w:tc>
        <w:tc>
          <w:tcPr>
            <w:tcW w:w="737" w:type="dxa"/>
            <w:tcMar>
              <w:left w:w="57" w:type="dxa"/>
              <w:right w:w="57" w:type="dxa"/>
            </w:tcMar>
          </w:tcPr>
          <w:p w14:paraId="589D7E3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-10.0 </w:t>
            </w:r>
          </w:p>
        </w:tc>
        <w:tc>
          <w:tcPr>
            <w:tcW w:w="567" w:type="dxa"/>
            <w:tcMar>
              <w:left w:w="57" w:type="dxa"/>
              <w:right w:w="57" w:type="dxa"/>
            </w:tcMar>
          </w:tcPr>
          <w:p w14:paraId="2CFF43B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17.6</w:t>
            </w:r>
          </w:p>
        </w:tc>
        <w:tc>
          <w:tcPr>
            <w:tcW w:w="567" w:type="dxa"/>
            <w:tcMar>
              <w:left w:w="57" w:type="dxa"/>
              <w:right w:w="57" w:type="dxa"/>
            </w:tcMar>
          </w:tcPr>
          <w:p w14:paraId="57D4BCF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10.1</w:t>
            </w:r>
          </w:p>
        </w:tc>
        <w:tc>
          <w:tcPr>
            <w:tcW w:w="737" w:type="dxa"/>
            <w:tcMar>
              <w:left w:w="57" w:type="dxa"/>
              <w:right w:w="57" w:type="dxa"/>
            </w:tcMar>
          </w:tcPr>
          <w:p w14:paraId="1762E7A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-7.5 </w:t>
            </w:r>
          </w:p>
        </w:tc>
        <w:tc>
          <w:tcPr>
            <w:tcW w:w="567" w:type="dxa"/>
            <w:tcMar>
              <w:left w:w="57" w:type="dxa"/>
              <w:right w:w="57" w:type="dxa"/>
            </w:tcMar>
          </w:tcPr>
          <w:p w14:paraId="485E2F9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17.1</w:t>
            </w:r>
          </w:p>
        </w:tc>
        <w:tc>
          <w:tcPr>
            <w:tcW w:w="567" w:type="dxa"/>
            <w:tcMar>
              <w:left w:w="57" w:type="dxa"/>
              <w:right w:w="57" w:type="dxa"/>
            </w:tcMar>
          </w:tcPr>
          <w:p w14:paraId="60555F1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10.0</w:t>
            </w:r>
          </w:p>
        </w:tc>
        <w:tc>
          <w:tcPr>
            <w:tcW w:w="737" w:type="dxa"/>
            <w:tcMar>
              <w:left w:w="57" w:type="dxa"/>
              <w:right w:w="57" w:type="dxa"/>
            </w:tcMar>
          </w:tcPr>
          <w:p w14:paraId="462EEDD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-7.1 </w:t>
            </w:r>
          </w:p>
        </w:tc>
        <w:tc>
          <w:tcPr>
            <w:tcW w:w="567" w:type="dxa"/>
            <w:tcMar>
              <w:left w:w="57" w:type="dxa"/>
              <w:right w:w="57" w:type="dxa"/>
            </w:tcMar>
          </w:tcPr>
          <w:p w14:paraId="1168540A"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16.1</w:t>
            </w:r>
          </w:p>
        </w:tc>
        <w:tc>
          <w:tcPr>
            <w:tcW w:w="567" w:type="dxa"/>
            <w:tcMar>
              <w:left w:w="57" w:type="dxa"/>
              <w:right w:w="57" w:type="dxa"/>
            </w:tcMar>
          </w:tcPr>
          <w:p w14:paraId="6A6CB6C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10.0</w:t>
            </w:r>
          </w:p>
        </w:tc>
        <w:tc>
          <w:tcPr>
            <w:tcW w:w="737" w:type="dxa"/>
            <w:tcMar>
              <w:left w:w="57" w:type="dxa"/>
              <w:right w:w="57" w:type="dxa"/>
            </w:tcMar>
          </w:tcPr>
          <w:p w14:paraId="67ADFF5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-6.1 </w:t>
            </w:r>
          </w:p>
        </w:tc>
      </w:tr>
      <w:tr w:rsidR="007D5EE4" w:rsidRPr="00063A5E" w14:paraId="5964F809"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083D6E57"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p>
        </w:tc>
        <w:tc>
          <w:tcPr>
            <w:tcW w:w="567" w:type="dxa"/>
            <w:tcMar>
              <w:left w:w="57" w:type="dxa"/>
              <w:right w:w="57" w:type="dxa"/>
            </w:tcMar>
          </w:tcPr>
          <w:p w14:paraId="37BEB31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9.7</w:t>
            </w:r>
          </w:p>
        </w:tc>
        <w:tc>
          <w:tcPr>
            <w:tcW w:w="567" w:type="dxa"/>
            <w:tcMar>
              <w:left w:w="57" w:type="dxa"/>
              <w:right w:w="57" w:type="dxa"/>
            </w:tcMar>
          </w:tcPr>
          <w:p w14:paraId="29E8FE4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5.2</w:t>
            </w:r>
          </w:p>
        </w:tc>
        <w:tc>
          <w:tcPr>
            <w:tcW w:w="737" w:type="dxa"/>
            <w:tcMar>
              <w:left w:w="57" w:type="dxa"/>
              <w:right w:w="57" w:type="dxa"/>
            </w:tcMar>
          </w:tcPr>
          <w:p w14:paraId="6A70A95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-4.5 </w:t>
            </w:r>
          </w:p>
        </w:tc>
        <w:tc>
          <w:tcPr>
            <w:tcW w:w="567" w:type="dxa"/>
            <w:tcMar>
              <w:left w:w="57" w:type="dxa"/>
              <w:right w:w="57" w:type="dxa"/>
            </w:tcMar>
          </w:tcPr>
          <w:p w14:paraId="7F1E230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9.3</w:t>
            </w:r>
          </w:p>
        </w:tc>
        <w:tc>
          <w:tcPr>
            <w:tcW w:w="567" w:type="dxa"/>
            <w:tcMar>
              <w:left w:w="57" w:type="dxa"/>
              <w:right w:w="57" w:type="dxa"/>
            </w:tcMar>
          </w:tcPr>
          <w:p w14:paraId="4231F5D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5.7</w:t>
            </w:r>
          </w:p>
        </w:tc>
        <w:tc>
          <w:tcPr>
            <w:tcW w:w="737" w:type="dxa"/>
            <w:tcMar>
              <w:left w:w="57" w:type="dxa"/>
              <w:right w:w="57" w:type="dxa"/>
            </w:tcMar>
          </w:tcPr>
          <w:p w14:paraId="11B12B8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-3.5 </w:t>
            </w:r>
          </w:p>
        </w:tc>
        <w:tc>
          <w:tcPr>
            <w:tcW w:w="567" w:type="dxa"/>
            <w:tcMar>
              <w:left w:w="57" w:type="dxa"/>
              <w:right w:w="57" w:type="dxa"/>
            </w:tcMar>
          </w:tcPr>
          <w:p w14:paraId="54DF752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10.1</w:t>
            </w:r>
          </w:p>
        </w:tc>
        <w:tc>
          <w:tcPr>
            <w:tcW w:w="567" w:type="dxa"/>
            <w:tcMar>
              <w:left w:w="57" w:type="dxa"/>
              <w:right w:w="57" w:type="dxa"/>
            </w:tcMar>
          </w:tcPr>
          <w:p w14:paraId="1B9EC30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6.8</w:t>
            </w:r>
          </w:p>
        </w:tc>
        <w:tc>
          <w:tcPr>
            <w:tcW w:w="737" w:type="dxa"/>
            <w:tcMar>
              <w:left w:w="57" w:type="dxa"/>
              <w:right w:w="57" w:type="dxa"/>
            </w:tcMar>
          </w:tcPr>
          <w:p w14:paraId="34AC6CD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-3.3 </w:t>
            </w:r>
          </w:p>
        </w:tc>
        <w:tc>
          <w:tcPr>
            <w:tcW w:w="567" w:type="dxa"/>
            <w:tcMar>
              <w:left w:w="57" w:type="dxa"/>
              <w:right w:w="57" w:type="dxa"/>
            </w:tcMar>
          </w:tcPr>
          <w:p w14:paraId="55D8154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8.7</w:t>
            </w:r>
          </w:p>
        </w:tc>
        <w:tc>
          <w:tcPr>
            <w:tcW w:w="567" w:type="dxa"/>
            <w:tcMar>
              <w:left w:w="57" w:type="dxa"/>
              <w:right w:w="57" w:type="dxa"/>
            </w:tcMar>
          </w:tcPr>
          <w:p w14:paraId="5DB5F05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6.7</w:t>
            </w:r>
          </w:p>
        </w:tc>
        <w:tc>
          <w:tcPr>
            <w:tcW w:w="737" w:type="dxa"/>
            <w:tcMar>
              <w:left w:w="57" w:type="dxa"/>
              <w:right w:w="57" w:type="dxa"/>
            </w:tcMar>
          </w:tcPr>
          <w:p w14:paraId="27D2B48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-2.0 </w:t>
            </w:r>
          </w:p>
        </w:tc>
      </w:tr>
      <w:tr w:rsidR="007D5EE4" w:rsidRPr="00063A5E" w14:paraId="6A100D9B"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118C4C50"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9.</w:t>
            </w:r>
          </w:p>
        </w:tc>
        <w:tc>
          <w:tcPr>
            <w:tcW w:w="567" w:type="dxa"/>
            <w:tcMar>
              <w:left w:w="57" w:type="dxa"/>
              <w:right w:w="57" w:type="dxa"/>
            </w:tcMar>
          </w:tcPr>
          <w:p w14:paraId="4E5840C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8.7</w:t>
            </w:r>
          </w:p>
        </w:tc>
        <w:tc>
          <w:tcPr>
            <w:tcW w:w="567" w:type="dxa"/>
            <w:tcMar>
              <w:left w:w="57" w:type="dxa"/>
              <w:right w:w="57" w:type="dxa"/>
            </w:tcMar>
          </w:tcPr>
          <w:p w14:paraId="2AB9D01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9.5</w:t>
            </w:r>
          </w:p>
        </w:tc>
        <w:tc>
          <w:tcPr>
            <w:tcW w:w="737" w:type="dxa"/>
            <w:tcMar>
              <w:left w:w="57" w:type="dxa"/>
              <w:right w:w="57" w:type="dxa"/>
            </w:tcMar>
          </w:tcPr>
          <w:p w14:paraId="3571966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0.8 </w:t>
            </w:r>
          </w:p>
        </w:tc>
        <w:tc>
          <w:tcPr>
            <w:tcW w:w="567" w:type="dxa"/>
            <w:tcMar>
              <w:left w:w="57" w:type="dxa"/>
              <w:right w:w="57" w:type="dxa"/>
            </w:tcMar>
          </w:tcPr>
          <w:p w14:paraId="61A35A7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8.0</w:t>
            </w:r>
          </w:p>
        </w:tc>
        <w:tc>
          <w:tcPr>
            <w:tcW w:w="567" w:type="dxa"/>
            <w:tcMar>
              <w:left w:w="57" w:type="dxa"/>
              <w:right w:w="57" w:type="dxa"/>
            </w:tcMar>
          </w:tcPr>
          <w:p w14:paraId="52D23C6E"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8.2</w:t>
            </w:r>
          </w:p>
        </w:tc>
        <w:tc>
          <w:tcPr>
            <w:tcW w:w="737" w:type="dxa"/>
            <w:tcMar>
              <w:left w:w="57" w:type="dxa"/>
              <w:right w:w="57" w:type="dxa"/>
            </w:tcMar>
          </w:tcPr>
          <w:p w14:paraId="6665207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0.1 </w:t>
            </w:r>
          </w:p>
        </w:tc>
        <w:tc>
          <w:tcPr>
            <w:tcW w:w="567" w:type="dxa"/>
            <w:tcMar>
              <w:left w:w="57" w:type="dxa"/>
              <w:right w:w="57" w:type="dxa"/>
            </w:tcMar>
          </w:tcPr>
          <w:p w14:paraId="509AC97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9.4</w:t>
            </w:r>
          </w:p>
        </w:tc>
        <w:tc>
          <w:tcPr>
            <w:tcW w:w="567" w:type="dxa"/>
            <w:tcMar>
              <w:left w:w="57" w:type="dxa"/>
              <w:right w:w="57" w:type="dxa"/>
            </w:tcMar>
          </w:tcPr>
          <w:p w14:paraId="5D2FFDCC"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9.5</w:t>
            </w:r>
          </w:p>
        </w:tc>
        <w:tc>
          <w:tcPr>
            <w:tcW w:w="737" w:type="dxa"/>
            <w:tcMar>
              <w:left w:w="57" w:type="dxa"/>
              <w:right w:w="57" w:type="dxa"/>
            </w:tcMar>
          </w:tcPr>
          <w:p w14:paraId="152868F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0.0 </w:t>
            </w:r>
          </w:p>
        </w:tc>
        <w:tc>
          <w:tcPr>
            <w:tcW w:w="567" w:type="dxa"/>
            <w:tcMar>
              <w:left w:w="57" w:type="dxa"/>
              <w:right w:w="57" w:type="dxa"/>
            </w:tcMar>
          </w:tcPr>
          <w:p w14:paraId="4A4F3D6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9.6</w:t>
            </w:r>
          </w:p>
        </w:tc>
        <w:tc>
          <w:tcPr>
            <w:tcW w:w="567" w:type="dxa"/>
            <w:tcMar>
              <w:left w:w="57" w:type="dxa"/>
              <w:right w:w="57" w:type="dxa"/>
            </w:tcMar>
          </w:tcPr>
          <w:p w14:paraId="5CF41779"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10.3</w:t>
            </w:r>
          </w:p>
        </w:tc>
        <w:tc>
          <w:tcPr>
            <w:tcW w:w="737" w:type="dxa"/>
            <w:tcMar>
              <w:left w:w="57" w:type="dxa"/>
              <w:right w:w="57" w:type="dxa"/>
            </w:tcMar>
          </w:tcPr>
          <w:p w14:paraId="1B35627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0.8 </w:t>
            </w:r>
          </w:p>
        </w:tc>
      </w:tr>
      <w:tr w:rsidR="007D5EE4" w:rsidRPr="00063A5E" w14:paraId="6FCD2A4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vAlign w:val="center"/>
          </w:tcPr>
          <w:p w14:paraId="04E6D5FE"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567" w:type="dxa"/>
            <w:tcBorders>
              <w:top w:val="single" w:sz="4" w:space="0" w:color="auto"/>
            </w:tcBorders>
            <w:tcMar>
              <w:left w:w="57" w:type="dxa"/>
              <w:right w:w="57" w:type="dxa"/>
            </w:tcMar>
            <w:vAlign w:val="center"/>
          </w:tcPr>
          <w:p w14:paraId="26AC2D3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364F7CC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2273E54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532F5A4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5AA6A02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455A832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3C67707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6751C57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47115054"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567" w:type="dxa"/>
            <w:tcBorders>
              <w:top w:val="single" w:sz="4" w:space="0" w:color="auto"/>
            </w:tcBorders>
            <w:tcMar>
              <w:left w:w="57" w:type="dxa"/>
              <w:right w:w="57" w:type="dxa"/>
            </w:tcMar>
            <w:vAlign w:val="center"/>
          </w:tcPr>
          <w:p w14:paraId="7E438825"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567" w:type="dxa"/>
            <w:tcBorders>
              <w:top w:val="single" w:sz="4" w:space="0" w:color="auto"/>
            </w:tcBorders>
            <w:tcMar>
              <w:left w:w="57" w:type="dxa"/>
              <w:right w:w="57" w:type="dxa"/>
            </w:tcMar>
            <w:vAlign w:val="center"/>
          </w:tcPr>
          <w:p w14:paraId="7FCAE747"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737" w:type="dxa"/>
            <w:tcBorders>
              <w:top w:val="single" w:sz="4" w:space="0" w:color="auto"/>
            </w:tcBorders>
            <w:tcMar>
              <w:left w:w="57" w:type="dxa"/>
              <w:right w:w="57" w:type="dxa"/>
            </w:tcMar>
            <w:vAlign w:val="center"/>
          </w:tcPr>
          <w:p w14:paraId="2617881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7D5EE4" w:rsidRPr="00063A5E" w14:paraId="69A8F7A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814" w:type="dxa"/>
            <w:tcBorders>
              <w:bottom w:val="single" w:sz="4" w:space="0" w:color="auto"/>
            </w:tcBorders>
            <w:vAlign w:val="center"/>
          </w:tcPr>
          <w:p w14:paraId="2CDBE805" w14:textId="77777777" w:rsidR="007D5EE4" w:rsidRPr="00063A5E" w:rsidRDefault="007D5EE4" w:rsidP="00A47FE8">
            <w:pPr>
              <w:keepNext/>
              <w:keepLines/>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567" w:type="dxa"/>
            <w:tcBorders>
              <w:bottom w:val="single" w:sz="4" w:space="0" w:color="auto"/>
            </w:tcBorders>
            <w:tcMar>
              <w:left w:w="57" w:type="dxa"/>
              <w:right w:w="57" w:type="dxa"/>
            </w:tcMar>
            <w:vAlign w:val="center"/>
          </w:tcPr>
          <w:p w14:paraId="0B60D5F8"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1CFD4FE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3CEE3AD6"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21.9</w:t>
            </w:r>
          </w:p>
        </w:tc>
        <w:tc>
          <w:tcPr>
            <w:tcW w:w="567" w:type="dxa"/>
            <w:tcBorders>
              <w:bottom w:val="single" w:sz="4" w:space="0" w:color="auto"/>
            </w:tcBorders>
            <w:tcMar>
              <w:left w:w="57" w:type="dxa"/>
              <w:right w:w="57" w:type="dxa"/>
            </w:tcMar>
            <w:vAlign w:val="center"/>
          </w:tcPr>
          <w:p w14:paraId="1A54044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2433E34B"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75A37821"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19.5</w:t>
            </w:r>
          </w:p>
        </w:tc>
        <w:tc>
          <w:tcPr>
            <w:tcW w:w="567" w:type="dxa"/>
            <w:tcBorders>
              <w:bottom w:val="single" w:sz="4" w:space="0" w:color="auto"/>
            </w:tcBorders>
            <w:tcMar>
              <w:left w:w="57" w:type="dxa"/>
              <w:right w:w="57" w:type="dxa"/>
            </w:tcMar>
            <w:vAlign w:val="center"/>
          </w:tcPr>
          <w:p w14:paraId="1B44798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2CF82842"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472D467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16.0</w:t>
            </w:r>
          </w:p>
        </w:tc>
        <w:tc>
          <w:tcPr>
            <w:tcW w:w="567" w:type="dxa"/>
            <w:tcBorders>
              <w:bottom w:val="single" w:sz="4" w:space="0" w:color="auto"/>
            </w:tcBorders>
            <w:tcMar>
              <w:left w:w="57" w:type="dxa"/>
              <w:right w:w="57" w:type="dxa"/>
            </w:tcMar>
            <w:vAlign w:val="center"/>
          </w:tcPr>
          <w:p w14:paraId="2EF6136F"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567" w:type="dxa"/>
            <w:tcBorders>
              <w:bottom w:val="single" w:sz="4" w:space="0" w:color="auto"/>
            </w:tcBorders>
            <w:tcMar>
              <w:left w:w="57" w:type="dxa"/>
              <w:right w:w="57" w:type="dxa"/>
            </w:tcMar>
            <w:vAlign w:val="center"/>
          </w:tcPr>
          <w:p w14:paraId="315463FD"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737" w:type="dxa"/>
            <w:tcBorders>
              <w:bottom w:val="single" w:sz="4" w:space="0" w:color="auto"/>
            </w:tcBorders>
            <w:tcMar>
              <w:left w:w="57" w:type="dxa"/>
              <w:right w:w="57" w:type="dxa"/>
            </w:tcMar>
            <w:vAlign w:val="center"/>
          </w:tcPr>
          <w:p w14:paraId="0D8CB283" w14:textId="77777777" w:rsidR="007D5EE4" w:rsidRPr="00063A5E" w:rsidRDefault="007D5EE4" w:rsidP="00A47FE8">
            <w:pPr>
              <w:pStyle w:val="Normal-TableGrid-BR2"/>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15.5</w:t>
            </w:r>
          </w:p>
        </w:tc>
      </w:tr>
    </w:tbl>
    <w:p w14:paraId="4E2F8FFC" w14:textId="0451B613" w:rsidR="00485A30" w:rsidRPr="00063A5E" w:rsidRDefault="00485A30" w:rsidP="00A47FE8">
      <w:pPr>
        <w:keepNext/>
        <w:keepLines/>
        <w:ind w:left="142" w:right="288"/>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Pr="00063A5E">
        <w:rPr>
          <w:rFonts w:ascii="Garamond" w:hAnsi="Garamond"/>
          <w:sz w:val="18"/>
          <w:szCs w:val="18"/>
          <w:lang w:val="en-GB"/>
        </w:rPr>
        <w:t xml:space="preserve">issimilarity index measures the difference between the distributions in 1986 and 2020. ISCO groups are: 1. Legislators, officials </w:t>
      </w:r>
      <w:r w:rsidR="00063A5E" w:rsidRPr="00063A5E">
        <w:rPr>
          <w:rFonts w:ascii="Garamond" w:hAnsi="Garamond"/>
          <w:sz w:val="18"/>
          <w:szCs w:val="18"/>
          <w:lang w:val="en-GB"/>
        </w:rPr>
        <w:t>and managers</w:t>
      </w:r>
      <w:r w:rsidRPr="00063A5E">
        <w:rPr>
          <w:rFonts w:ascii="Garamond" w:hAnsi="Garamond"/>
          <w:sz w:val="18"/>
          <w:szCs w:val="18"/>
          <w:lang w:val="en-GB"/>
        </w:rPr>
        <w:t xml:space="preserve">; 2. Professionals; 3. Technicians </w:t>
      </w:r>
      <w:r w:rsidR="00063A5E" w:rsidRPr="00063A5E">
        <w:rPr>
          <w:rFonts w:ascii="Garamond" w:hAnsi="Garamond"/>
          <w:sz w:val="18"/>
          <w:szCs w:val="18"/>
          <w:lang w:val="en-GB"/>
        </w:rPr>
        <w:t>and professionals</w:t>
      </w:r>
      <w:r w:rsidRPr="00063A5E">
        <w:rPr>
          <w:rFonts w:ascii="Garamond" w:hAnsi="Garamond"/>
          <w:sz w:val="18"/>
          <w:szCs w:val="18"/>
          <w:lang w:val="en-GB"/>
        </w:rPr>
        <w:t xml:space="preserve">; 4. Clerks; 5. Service, shops and market sales workers; 7. Craft and related trades workers; 8. Plant and machine workers; 9. Elementary occupations. </w:t>
      </w:r>
    </w:p>
    <w:p w14:paraId="7A9A14A3" w14:textId="4EFB215E" w:rsidR="00485A30" w:rsidRPr="00063A5E" w:rsidRDefault="00485A30" w:rsidP="008F0068">
      <w:pPr>
        <w:spacing w:after="120"/>
        <w:rPr>
          <w:i/>
          <w:u w:val="single"/>
          <w:lang w:val="en-GB"/>
        </w:rPr>
      </w:pPr>
    </w:p>
    <w:p w14:paraId="4188A7BC" w14:textId="0AC2EEAD" w:rsidR="00D15997" w:rsidRPr="00063A5E" w:rsidRDefault="007C079E" w:rsidP="00AE3243">
      <w:pPr>
        <w:spacing w:after="120"/>
        <w:jc w:val="both"/>
        <w:rPr>
          <w:lang w:val="en-GB"/>
        </w:rPr>
      </w:pPr>
      <w:r w:rsidRPr="00063A5E">
        <w:rPr>
          <w:lang w:val="en-GB"/>
        </w:rPr>
        <w:t xml:space="preserve">Table 17 shows that there are </w:t>
      </w:r>
      <w:r w:rsidR="00CA7CF3" w:rsidRPr="00063A5E">
        <w:rPr>
          <w:lang w:val="en-GB"/>
        </w:rPr>
        <w:t>substantial</w:t>
      </w:r>
      <w:r w:rsidRPr="00063A5E">
        <w:rPr>
          <w:lang w:val="en-GB"/>
        </w:rPr>
        <w:t xml:space="preserve"> regional differences in occupational change. </w:t>
      </w:r>
      <w:r w:rsidR="006C35A0" w:rsidRPr="00063A5E">
        <w:rPr>
          <w:lang w:val="en-GB"/>
        </w:rPr>
        <w:t xml:space="preserve">The dissimilarity indices suggest that occupational turbulence is more pronounced in cities. </w:t>
      </w:r>
      <w:r w:rsidRPr="00063A5E">
        <w:rPr>
          <w:lang w:val="en-GB"/>
        </w:rPr>
        <w:t xml:space="preserve">The share of administrative jobs (group 4) in the (urban) region of Brussels has collapsed from 27 percent in 1986 to less than 12 </w:t>
      </w:r>
      <w:r w:rsidRPr="00063A5E">
        <w:rPr>
          <w:lang w:val="en-GB"/>
        </w:rPr>
        <w:lastRenderedPageBreak/>
        <w:t xml:space="preserve">percent in 2020. </w:t>
      </w:r>
      <w:r w:rsidR="006C35A0" w:rsidRPr="00063A5E">
        <w:rPr>
          <w:lang w:val="en-GB"/>
        </w:rPr>
        <w:t xml:space="preserve">It is worth repeating that these disappearing administrative jobs used to be important for middle-skill workers: back in 1986, almost 30 percent of middle-skill workers were in this group (see Table 15). </w:t>
      </w:r>
      <w:r w:rsidRPr="00063A5E">
        <w:rPr>
          <w:lang w:val="en-GB"/>
        </w:rPr>
        <w:t xml:space="preserve">The share </w:t>
      </w:r>
      <w:r w:rsidR="00CA7CF3" w:rsidRPr="00063A5E">
        <w:rPr>
          <w:lang w:val="en-GB"/>
        </w:rPr>
        <w:t xml:space="preserve">of </w:t>
      </w:r>
      <w:r w:rsidRPr="00063A5E">
        <w:rPr>
          <w:lang w:val="en-GB"/>
        </w:rPr>
        <w:t xml:space="preserve">high-skill professional jobs (group 2) in Brussels has increased by more than 19 percentage points. </w:t>
      </w:r>
      <w:r w:rsidR="00564CED" w:rsidRPr="00063A5E">
        <w:rPr>
          <w:lang w:val="en-GB"/>
        </w:rPr>
        <w:t xml:space="preserve">The fact that the rising occupations in Brussels are in the high-skill group 2, makes the changing occupational structure particularly challenging for middle-skill workers. </w:t>
      </w:r>
    </w:p>
    <w:p w14:paraId="01F1AC31" w14:textId="6FCD4EA6" w:rsidR="00D15997" w:rsidRPr="00063A5E" w:rsidRDefault="00D15997" w:rsidP="008F0068">
      <w:pPr>
        <w:spacing w:after="120"/>
        <w:rPr>
          <w:i/>
          <w:u w:val="single"/>
          <w:lang w:val="en-GB"/>
        </w:rPr>
      </w:pPr>
    </w:p>
    <w:p w14:paraId="0416B684" w14:textId="0400F6D3" w:rsidR="00485A30" w:rsidRPr="00063A5E" w:rsidRDefault="00485A30" w:rsidP="00485A30">
      <w:pPr>
        <w:spacing w:after="120"/>
        <w:jc w:val="center"/>
        <w:rPr>
          <w:i/>
          <w:color w:val="FF0000"/>
          <w:u w:val="single"/>
          <w:lang w:val="en-GB"/>
        </w:rPr>
      </w:pPr>
      <w:r w:rsidRPr="00063A5E">
        <w:rPr>
          <w:i/>
          <w:u w:val="single"/>
          <w:lang w:val="en-GB"/>
        </w:rPr>
        <w:t>Table 17. Occupational employment shares by region in 1986 and 2020 (</w:t>
      </w:r>
      <w:r w:rsidR="003A2AD8">
        <w:rPr>
          <w:i/>
          <w:u w:val="single"/>
          <w:lang w:val="en-GB"/>
        </w:rPr>
        <w:t>ISCO</w:t>
      </w:r>
      <w:r w:rsidRPr="00063A5E">
        <w:rPr>
          <w:i/>
          <w:u w:val="single"/>
          <w:lang w:val="en-GB"/>
        </w:rPr>
        <w:t xml:space="preserve"> 1-digit)</w:t>
      </w:r>
    </w:p>
    <w:tbl>
      <w:tblPr>
        <w:tblStyle w:val="GridTable1Light-Accent1"/>
        <w:tblW w:w="8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680"/>
        <w:gridCol w:w="680"/>
        <w:gridCol w:w="850"/>
        <w:gridCol w:w="680"/>
        <w:gridCol w:w="680"/>
        <w:gridCol w:w="850"/>
        <w:gridCol w:w="680"/>
        <w:gridCol w:w="680"/>
        <w:gridCol w:w="850"/>
      </w:tblGrid>
      <w:tr w:rsidR="00485A30" w:rsidRPr="00063A5E" w14:paraId="30BA39DA" w14:textId="77777777" w:rsidTr="006074B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71" w:type="dxa"/>
            <w:tcBorders>
              <w:top w:val="single" w:sz="4" w:space="0" w:color="auto"/>
            </w:tcBorders>
            <w:vAlign w:val="center"/>
          </w:tcPr>
          <w:p w14:paraId="76649ED2" w14:textId="79E30312" w:rsidR="00485A30" w:rsidRPr="00063A5E" w:rsidRDefault="00485A30" w:rsidP="00485A30">
            <w:pPr>
              <w:rPr>
                <w:rFonts w:ascii="Garamond" w:hAnsi="Garamond" w:cstheme="minorHAnsi"/>
                <w:b w:val="0"/>
                <w:sz w:val="20"/>
                <w:szCs w:val="20"/>
                <w:lang w:val="en-GB" w:eastAsia="fr-FR"/>
              </w:rPr>
            </w:pPr>
            <w:r w:rsidRPr="00063A5E">
              <w:rPr>
                <w:rFonts w:ascii="Garamond" w:hAnsi="Garamond"/>
                <w:b w:val="0"/>
                <w:sz w:val="20"/>
                <w:szCs w:val="20"/>
                <w:lang w:val="en-GB"/>
              </w:rPr>
              <w:t>Occupation</w:t>
            </w:r>
          </w:p>
        </w:tc>
        <w:tc>
          <w:tcPr>
            <w:tcW w:w="2210" w:type="dxa"/>
            <w:gridSpan w:val="3"/>
            <w:tcBorders>
              <w:top w:val="single" w:sz="4" w:space="0" w:color="auto"/>
            </w:tcBorders>
            <w:vAlign w:val="bottom"/>
          </w:tcPr>
          <w:p w14:paraId="0D2DD953" w14:textId="77777777" w:rsidR="00485A30" w:rsidRPr="00063A5E" w:rsidRDefault="00485A30" w:rsidP="00485A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Brussels</w:t>
            </w:r>
          </w:p>
        </w:tc>
        <w:tc>
          <w:tcPr>
            <w:tcW w:w="2210" w:type="dxa"/>
            <w:gridSpan w:val="3"/>
            <w:tcBorders>
              <w:top w:val="single" w:sz="4" w:space="0" w:color="auto"/>
            </w:tcBorders>
            <w:vAlign w:val="bottom"/>
          </w:tcPr>
          <w:p w14:paraId="32F70285" w14:textId="77777777" w:rsidR="00485A30" w:rsidRPr="00063A5E" w:rsidRDefault="00485A30" w:rsidP="00485A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Flanders</w:t>
            </w:r>
          </w:p>
        </w:tc>
        <w:tc>
          <w:tcPr>
            <w:tcW w:w="2210" w:type="dxa"/>
            <w:gridSpan w:val="3"/>
            <w:tcBorders>
              <w:top w:val="single" w:sz="4" w:space="0" w:color="auto"/>
            </w:tcBorders>
            <w:vAlign w:val="bottom"/>
          </w:tcPr>
          <w:p w14:paraId="49287917" w14:textId="77777777" w:rsidR="00485A30" w:rsidRPr="00063A5E" w:rsidRDefault="00485A30" w:rsidP="00485A30">
            <w:pPr>
              <w:spacing w:before="80" w:after="80"/>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Wallonia</w:t>
            </w:r>
          </w:p>
        </w:tc>
      </w:tr>
      <w:tr w:rsidR="00485A30" w:rsidRPr="00063A5E" w14:paraId="71A29CE1" w14:textId="77777777" w:rsidTr="006074B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vAlign w:val="center"/>
          </w:tcPr>
          <w:p w14:paraId="734A3982" w14:textId="7B61C3D0" w:rsidR="00485A30" w:rsidRPr="00063A5E" w:rsidRDefault="00485A30" w:rsidP="00485A30">
            <w:pPr>
              <w:rPr>
                <w:rFonts w:ascii="Garamond" w:hAnsi="Garamond" w:cstheme="minorHAnsi"/>
                <w:b w:val="0"/>
                <w:sz w:val="20"/>
                <w:szCs w:val="20"/>
                <w:lang w:val="en-GB" w:eastAsia="fr-FR"/>
              </w:rPr>
            </w:pPr>
            <w:r w:rsidRPr="00063A5E">
              <w:rPr>
                <w:rFonts w:ascii="Garamond" w:hAnsi="Garamond"/>
                <w:b w:val="0"/>
                <w:sz w:val="20"/>
                <w:szCs w:val="20"/>
                <w:lang w:val="en-GB"/>
              </w:rPr>
              <w:t xml:space="preserve">ISCO </w:t>
            </w:r>
            <w:r w:rsidR="00063A5E" w:rsidRPr="00063A5E">
              <w:rPr>
                <w:rFonts w:ascii="Garamond" w:hAnsi="Garamond"/>
                <w:b w:val="0"/>
                <w:sz w:val="20"/>
                <w:szCs w:val="20"/>
                <w:lang w:val="en-GB"/>
              </w:rPr>
              <w:t>1-digit</w:t>
            </w:r>
            <w:r w:rsidRPr="00063A5E">
              <w:rPr>
                <w:rFonts w:ascii="Garamond" w:hAnsi="Garamond"/>
                <w:b w:val="0"/>
                <w:sz w:val="20"/>
                <w:szCs w:val="20"/>
                <w:lang w:val="en-GB"/>
              </w:rPr>
              <w:t xml:space="preserve"> group</w:t>
            </w:r>
          </w:p>
        </w:tc>
        <w:tc>
          <w:tcPr>
            <w:tcW w:w="680" w:type="dxa"/>
            <w:tcBorders>
              <w:bottom w:val="single" w:sz="4" w:space="0" w:color="auto"/>
            </w:tcBorders>
            <w:vAlign w:val="bottom"/>
          </w:tcPr>
          <w:p w14:paraId="018D1DDA"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1DBEDDC8"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3E4F143B"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7AC7E0DA"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610A0361"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58308790"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58CD8BA8"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60739EE5"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4EA3A27D"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769D7371"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c>
          <w:tcPr>
            <w:tcW w:w="680" w:type="dxa"/>
            <w:tcBorders>
              <w:bottom w:val="single" w:sz="4" w:space="0" w:color="auto"/>
            </w:tcBorders>
            <w:vAlign w:val="bottom"/>
          </w:tcPr>
          <w:p w14:paraId="1162B4AF"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1986</w:t>
            </w:r>
          </w:p>
          <w:p w14:paraId="12BA5027"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680" w:type="dxa"/>
            <w:tcBorders>
              <w:bottom w:val="single" w:sz="4" w:space="0" w:color="auto"/>
            </w:tcBorders>
            <w:vAlign w:val="bottom"/>
          </w:tcPr>
          <w:p w14:paraId="10A1B2F3"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2020</w:t>
            </w:r>
          </w:p>
          <w:p w14:paraId="265AD265"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(pct.)</w:t>
            </w:r>
          </w:p>
        </w:tc>
        <w:tc>
          <w:tcPr>
            <w:tcW w:w="850" w:type="dxa"/>
            <w:tcBorders>
              <w:bottom w:val="single" w:sz="4" w:space="0" w:color="auto"/>
            </w:tcBorders>
            <w:vAlign w:val="bottom"/>
          </w:tcPr>
          <w:p w14:paraId="0546366D" w14:textId="77777777" w:rsidR="00485A30" w:rsidRPr="00063A5E" w:rsidRDefault="00485A30" w:rsidP="00485A3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 xml:space="preserve">Change (ppt.) </w:t>
            </w:r>
          </w:p>
        </w:tc>
      </w:tr>
      <w:tr w:rsidR="006074B8" w:rsidRPr="00063A5E" w14:paraId="7E3F580D"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tcBorders>
              <w:top w:val="single" w:sz="4" w:space="0" w:color="auto"/>
            </w:tcBorders>
            <w:vAlign w:val="center"/>
          </w:tcPr>
          <w:p w14:paraId="0669672B" w14:textId="49BC5960"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1.</w:t>
            </w:r>
          </w:p>
        </w:tc>
        <w:tc>
          <w:tcPr>
            <w:tcW w:w="680" w:type="dxa"/>
            <w:tcBorders>
              <w:top w:val="single" w:sz="4" w:space="0" w:color="auto"/>
            </w:tcBorders>
          </w:tcPr>
          <w:p w14:paraId="14A780D0" w14:textId="1F9E006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10.5</w:t>
            </w:r>
          </w:p>
        </w:tc>
        <w:tc>
          <w:tcPr>
            <w:tcW w:w="680" w:type="dxa"/>
            <w:tcBorders>
              <w:top w:val="single" w:sz="4" w:space="0" w:color="auto"/>
            </w:tcBorders>
          </w:tcPr>
          <w:p w14:paraId="79057B22" w14:textId="4C1461E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12.3</w:t>
            </w:r>
          </w:p>
        </w:tc>
        <w:tc>
          <w:tcPr>
            <w:tcW w:w="850" w:type="dxa"/>
            <w:tcBorders>
              <w:top w:val="single" w:sz="4" w:space="0" w:color="auto"/>
            </w:tcBorders>
          </w:tcPr>
          <w:p w14:paraId="6251C3CE" w14:textId="1AD5014A"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1.8 </w:t>
            </w:r>
          </w:p>
        </w:tc>
        <w:tc>
          <w:tcPr>
            <w:tcW w:w="680" w:type="dxa"/>
            <w:tcBorders>
              <w:top w:val="single" w:sz="4" w:space="0" w:color="auto"/>
            </w:tcBorders>
          </w:tcPr>
          <w:p w14:paraId="75D1AACC" w14:textId="0EB84EF3"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8.0</w:t>
            </w:r>
          </w:p>
        </w:tc>
        <w:tc>
          <w:tcPr>
            <w:tcW w:w="680" w:type="dxa"/>
            <w:tcBorders>
              <w:top w:val="single" w:sz="4" w:space="0" w:color="auto"/>
            </w:tcBorders>
          </w:tcPr>
          <w:p w14:paraId="079242B5" w14:textId="173BD49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8.1</w:t>
            </w:r>
          </w:p>
        </w:tc>
        <w:tc>
          <w:tcPr>
            <w:tcW w:w="850" w:type="dxa"/>
            <w:tcBorders>
              <w:top w:val="single" w:sz="4" w:space="0" w:color="auto"/>
            </w:tcBorders>
          </w:tcPr>
          <w:p w14:paraId="1115D121" w14:textId="28F00DA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0.1 </w:t>
            </w:r>
          </w:p>
        </w:tc>
        <w:tc>
          <w:tcPr>
            <w:tcW w:w="680" w:type="dxa"/>
            <w:tcBorders>
              <w:top w:val="single" w:sz="4" w:space="0" w:color="auto"/>
            </w:tcBorders>
          </w:tcPr>
          <w:p w14:paraId="0D049B62" w14:textId="0A85B7D7"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8.2</w:t>
            </w:r>
          </w:p>
        </w:tc>
        <w:tc>
          <w:tcPr>
            <w:tcW w:w="680" w:type="dxa"/>
            <w:tcBorders>
              <w:top w:val="single" w:sz="4" w:space="0" w:color="auto"/>
            </w:tcBorders>
          </w:tcPr>
          <w:p w14:paraId="04C9C184" w14:textId="297F7307"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7.6</w:t>
            </w:r>
          </w:p>
        </w:tc>
        <w:tc>
          <w:tcPr>
            <w:tcW w:w="850" w:type="dxa"/>
            <w:tcBorders>
              <w:top w:val="single" w:sz="4" w:space="0" w:color="auto"/>
            </w:tcBorders>
          </w:tcPr>
          <w:p w14:paraId="4B11A04C" w14:textId="757E85B9"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-0.6 </w:t>
            </w:r>
          </w:p>
        </w:tc>
      </w:tr>
      <w:tr w:rsidR="006074B8" w:rsidRPr="00063A5E" w14:paraId="72186814"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5F21DFC2" w14:textId="56BA401A"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2.</w:t>
            </w:r>
          </w:p>
        </w:tc>
        <w:tc>
          <w:tcPr>
            <w:tcW w:w="680" w:type="dxa"/>
          </w:tcPr>
          <w:p w14:paraId="31920B31" w14:textId="685DEA7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18.5</w:t>
            </w:r>
          </w:p>
        </w:tc>
        <w:tc>
          <w:tcPr>
            <w:tcW w:w="680" w:type="dxa"/>
          </w:tcPr>
          <w:p w14:paraId="4AC417FD" w14:textId="58F70A0E"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37.9</w:t>
            </w:r>
          </w:p>
        </w:tc>
        <w:tc>
          <w:tcPr>
            <w:tcW w:w="850" w:type="dxa"/>
          </w:tcPr>
          <w:p w14:paraId="5FD91FCC" w14:textId="5E6C658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19.3 </w:t>
            </w:r>
          </w:p>
        </w:tc>
        <w:tc>
          <w:tcPr>
            <w:tcW w:w="680" w:type="dxa"/>
          </w:tcPr>
          <w:p w14:paraId="27A5BB9D" w14:textId="5BBBDE2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13.4</w:t>
            </w:r>
          </w:p>
        </w:tc>
        <w:tc>
          <w:tcPr>
            <w:tcW w:w="680" w:type="dxa"/>
          </w:tcPr>
          <w:p w14:paraId="1C1B3C18" w14:textId="0A50769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24.0</w:t>
            </w:r>
          </w:p>
        </w:tc>
        <w:tc>
          <w:tcPr>
            <w:tcW w:w="850" w:type="dxa"/>
          </w:tcPr>
          <w:p w14:paraId="5BDD3830" w14:textId="6D2B6CC7"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10.6 </w:t>
            </w:r>
          </w:p>
        </w:tc>
        <w:tc>
          <w:tcPr>
            <w:tcW w:w="680" w:type="dxa"/>
          </w:tcPr>
          <w:p w14:paraId="50C1709D" w14:textId="2E46748A"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17.0</w:t>
            </w:r>
          </w:p>
        </w:tc>
        <w:tc>
          <w:tcPr>
            <w:tcW w:w="680" w:type="dxa"/>
          </w:tcPr>
          <w:p w14:paraId="280A1572" w14:textId="5595DEAC"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27.6</w:t>
            </w:r>
          </w:p>
        </w:tc>
        <w:tc>
          <w:tcPr>
            <w:tcW w:w="850" w:type="dxa"/>
          </w:tcPr>
          <w:p w14:paraId="25E58B29" w14:textId="2D25135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10.5 </w:t>
            </w:r>
          </w:p>
        </w:tc>
      </w:tr>
      <w:tr w:rsidR="006074B8" w:rsidRPr="00063A5E" w14:paraId="7493B266"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D5DAC58" w14:textId="48424B53"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3.</w:t>
            </w:r>
          </w:p>
        </w:tc>
        <w:tc>
          <w:tcPr>
            <w:tcW w:w="680" w:type="dxa"/>
          </w:tcPr>
          <w:p w14:paraId="7DA98727" w14:textId="263ADD9E"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13.6</w:t>
            </w:r>
          </w:p>
        </w:tc>
        <w:tc>
          <w:tcPr>
            <w:tcW w:w="680" w:type="dxa"/>
          </w:tcPr>
          <w:p w14:paraId="6BB2E58A" w14:textId="3FCB5C9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14.3</w:t>
            </w:r>
          </w:p>
        </w:tc>
        <w:tc>
          <w:tcPr>
            <w:tcW w:w="850" w:type="dxa"/>
          </w:tcPr>
          <w:p w14:paraId="491CE16F" w14:textId="04D591A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0.7 </w:t>
            </w:r>
          </w:p>
        </w:tc>
        <w:tc>
          <w:tcPr>
            <w:tcW w:w="680" w:type="dxa"/>
          </w:tcPr>
          <w:p w14:paraId="7401345D" w14:textId="1DF5357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10.1</w:t>
            </w:r>
          </w:p>
        </w:tc>
        <w:tc>
          <w:tcPr>
            <w:tcW w:w="680" w:type="dxa"/>
          </w:tcPr>
          <w:p w14:paraId="6D42DA34" w14:textId="7AF62EE0"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15.2</w:t>
            </w:r>
          </w:p>
        </w:tc>
        <w:tc>
          <w:tcPr>
            <w:tcW w:w="850" w:type="dxa"/>
          </w:tcPr>
          <w:p w14:paraId="38B9F800" w14:textId="7F10AA53"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5.1 </w:t>
            </w:r>
          </w:p>
        </w:tc>
        <w:tc>
          <w:tcPr>
            <w:tcW w:w="680" w:type="dxa"/>
          </w:tcPr>
          <w:p w14:paraId="516BDC42" w14:textId="1F3C998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9.3</w:t>
            </w:r>
          </w:p>
        </w:tc>
        <w:tc>
          <w:tcPr>
            <w:tcW w:w="680" w:type="dxa"/>
          </w:tcPr>
          <w:p w14:paraId="31EDBC06" w14:textId="22C07568"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13.2</w:t>
            </w:r>
          </w:p>
        </w:tc>
        <w:tc>
          <w:tcPr>
            <w:tcW w:w="850" w:type="dxa"/>
          </w:tcPr>
          <w:p w14:paraId="0853092D" w14:textId="55592D7D"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3.9 </w:t>
            </w:r>
          </w:p>
        </w:tc>
      </w:tr>
      <w:tr w:rsidR="006074B8" w:rsidRPr="00063A5E" w14:paraId="081ADEFA"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12FF5F4" w14:textId="5989E894"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4.</w:t>
            </w:r>
          </w:p>
        </w:tc>
        <w:tc>
          <w:tcPr>
            <w:tcW w:w="680" w:type="dxa"/>
          </w:tcPr>
          <w:p w14:paraId="07FB7812" w14:textId="11BCE0F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26.9</w:t>
            </w:r>
          </w:p>
        </w:tc>
        <w:tc>
          <w:tcPr>
            <w:tcW w:w="680" w:type="dxa"/>
          </w:tcPr>
          <w:p w14:paraId="553A09A1" w14:textId="0848DF9C"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11.8</w:t>
            </w:r>
          </w:p>
        </w:tc>
        <w:tc>
          <w:tcPr>
            <w:tcW w:w="850" w:type="dxa"/>
          </w:tcPr>
          <w:p w14:paraId="2E903D15" w14:textId="019557C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-15.1 </w:t>
            </w:r>
          </w:p>
        </w:tc>
        <w:tc>
          <w:tcPr>
            <w:tcW w:w="680" w:type="dxa"/>
          </w:tcPr>
          <w:p w14:paraId="6E840F11" w14:textId="11AE69A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14.6</w:t>
            </w:r>
          </w:p>
        </w:tc>
        <w:tc>
          <w:tcPr>
            <w:tcW w:w="680" w:type="dxa"/>
          </w:tcPr>
          <w:p w14:paraId="5B42E11B" w14:textId="70C64EE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10.8</w:t>
            </w:r>
          </w:p>
        </w:tc>
        <w:tc>
          <w:tcPr>
            <w:tcW w:w="850" w:type="dxa"/>
          </w:tcPr>
          <w:p w14:paraId="2FC2B23C" w14:textId="60B4424E"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-3.8 </w:t>
            </w:r>
          </w:p>
        </w:tc>
        <w:tc>
          <w:tcPr>
            <w:tcW w:w="680" w:type="dxa"/>
          </w:tcPr>
          <w:p w14:paraId="5B3C7113" w14:textId="59DAE29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13.4</w:t>
            </w:r>
          </w:p>
        </w:tc>
        <w:tc>
          <w:tcPr>
            <w:tcW w:w="680" w:type="dxa"/>
          </w:tcPr>
          <w:p w14:paraId="38CAD878" w14:textId="7037EAF9"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10.2</w:t>
            </w:r>
          </w:p>
        </w:tc>
        <w:tc>
          <w:tcPr>
            <w:tcW w:w="850" w:type="dxa"/>
          </w:tcPr>
          <w:p w14:paraId="58DF4304" w14:textId="6E57AABE"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-3.2 </w:t>
            </w:r>
          </w:p>
        </w:tc>
      </w:tr>
      <w:tr w:rsidR="006074B8" w:rsidRPr="00063A5E" w14:paraId="24BF9CC2"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09E8CD3A" w14:textId="61092CE0"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5.</w:t>
            </w:r>
          </w:p>
        </w:tc>
        <w:tc>
          <w:tcPr>
            <w:tcW w:w="680" w:type="dxa"/>
          </w:tcPr>
          <w:p w14:paraId="4315EA95" w14:textId="4FACF1A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9.9</w:t>
            </w:r>
          </w:p>
        </w:tc>
        <w:tc>
          <w:tcPr>
            <w:tcW w:w="680" w:type="dxa"/>
          </w:tcPr>
          <w:p w14:paraId="3AD53F07" w14:textId="53D651A6"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10.4</w:t>
            </w:r>
          </w:p>
        </w:tc>
        <w:tc>
          <w:tcPr>
            <w:tcW w:w="850" w:type="dxa"/>
          </w:tcPr>
          <w:p w14:paraId="21DFD4C6" w14:textId="0F38D3D0"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0.5 </w:t>
            </w:r>
          </w:p>
        </w:tc>
        <w:tc>
          <w:tcPr>
            <w:tcW w:w="680" w:type="dxa"/>
          </w:tcPr>
          <w:p w14:paraId="22F2729E" w14:textId="52321728"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12.5</w:t>
            </w:r>
          </w:p>
        </w:tc>
        <w:tc>
          <w:tcPr>
            <w:tcW w:w="680" w:type="dxa"/>
          </w:tcPr>
          <w:p w14:paraId="4A23E433" w14:textId="6B97669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13.3</w:t>
            </w:r>
          </w:p>
        </w:tc>
        <w:tc>
          <w:tcPr>
            <w:tcW w:w="850" w:type="dxa"/>
          </w:tcPr>
          <w:p w14:paraId="5DF65955" w14:textId="77B7DB8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0.7 </w:t>
            </w:r>
          </w:p>
        </w:tc>
        <w:tc>
          <w:tcPr>
            <w:tcW w:w="680" w:type="dxa"/>
          </w:tcPr>
          <w:p w14:paraId="4ECE05CB" w14:textId="728AA44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16.3</w:t>
            </w:r>
          </w:p>
        </w:tc>
        <w:tc>
          <w:tcPr>
            <w:tcW w:w="680" w:type="dxa"/>
          </w:tcPr>
          <w:p w14:paraId="50C11682" w14:textId="49638C2E"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14.5</w:t>
            </w:r>
          </w:p>
        </w:tc>
        <w:tc>
          <w:tcPr>
            <w:tcW w:w="850" w:type="dxa"/>
          </w:tcPr>
          <w:p w14:paraId="1A896A4C" w14:textId="6F7D169C"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-1.8 </w:t>
            </w:r>
          </w:p>
        </w:tc>
      </w:tr>
      <w:tr w:rsidR="006074B8" w:rsidRPr="00063A5E" w14:paraId="09AC0615"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5ED8C53" w14:textId="2838BE04"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7.</w:t>
            </w:r>
          </w:p>
        </w:tc>
        <w:tc>
          <w:tcPr>
            <w:tcW w:w="680" w:type="dxa"/>
          </w:tcPr>
          <w:p w14:paraId="652D41CA" w14:textId="28677C9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10.6</w:t>
            </w:r>
          </w:p>
        </w:tc>
        <w:tc>
          <w:tcPr>
            <w:tcW w:w="680" w:type="dxa"/>
          </w:tcPr>
          <w:p w14:paraId="1441C2F8" w14:textId="4927C75B"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4.5</w:t>
            </w:r>
          </w:p>
        </w:tc>
        <w:tc>
          <w:tcPr>
            <w:tcW w:w="850" w:type="dxa"/>
          </w:tcPr>
          <w:p w14:paraId="39E15CBE" w14:textId="2C33D38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-6.1 </w:t>
            </w:r>
          </w:p>
        </w:tc>
        <w:tc>
          <w:tcPr>
            <w:tcW w:w="680" w:type="dxa"/>
          </w:tcPr>
          <w:p w14:paraId="15AFA4CA" w14:textId="25CD166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20.4</w:t>
            </w:r>
          </w:p>
        </w:tc>
        <w:tc>
          <w:tcPr>
            <w:tcW w:w="680" w:type="dxa"/>
          </w:tcPr>
          <w:p w14:paraId="0E51A2F7" w14:textId="19910C4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11.2</w:t>
            </w:r>
          </w:p>
        </w:tc>
        <w:tc>
          <w:tcPr>
            <w:tcW w:w="850" w:type="dxa"/>
          </w:tcPr>
          <w:p w14:paraId="6CE59F71" w14:textId="781172D1"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-9.1 </w:t>
            </w:r>
          </w:p>
        </w:tc>
        <w:tc>
          <w:tcPr>
            <w:tcW w:w="680" w:type="dxa"/>
          </w:tcPr>
          <w:p w14:paraId="4022975B" w14:textId="4009743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18.8</w:t>
            </w:r>
          </w:p>
        </w:tc>
        <w:tc>
          <w:tcPr>
            <w:tcW w:w="680" w:type="dxa"/>
          </w:tcPr>
          <w:p w14:paraId="0A1547B7" w14:textId="52B9C0F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11.1</w:t>
            </w:r>
          </w:p>
        </w:tc>
        <w:tc>
          <w:tcPr>
            <w:tcW w:w="850" w:type="dxa"/>
          </w:tcPr>
          <w:p w14:paraId="6D6D0029" w14:textId="2B717F4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-7.6 </w:t>
            </w:r>
          </w:p>
        </w:tc>
      </w:tr>
      <w:tr w:rsidR="006074B8" w:rsidRPr="00063A5E" w14:paraId="240FD29F"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771F75F" w14:textId="279E1267"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8.</w:t>
            </w:r>
          </w:p>
        </w:tc>
        <w:tc>
          <w:tcPr>
            <w:tcW w:w="680" w:type="dxa"/>
          </w:tcPr>
          <w:p w14:paraId="5A2BC3A3" w14:textId="44640EF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3.9</w:t>
            </w:r>
          </w:p>
        </w:tc>
        <w:tc>
          <w:tcPr>
            <w:tcW w:w="680" w:type="dxa"/>
          </w:tcPr>
          <w:p w14:paraId="5BFD3308" w14:textId="534C708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2.1</w:t>
            </w:r>
          </w:p>
        </w:tc>
        <w:tc>
          <w:tcPr>
            <w:tcW w:w="850" w:type="dxa"/>
          </w:tcPr>
          <w:p w14:paraId="1B9BAC8D" w14:textId="3BC3ACA8"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-1.9 </w:t>
            </w:r>
          </w:p>
        </w:tc>
        <w:tc>
          <w:tcPr>
            <w:tcW w:w="680" w:type="dxa"/>
          </w:tcPr>
          <w:p w14:paraId="3E374D41" w14:textId="541E8F9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12.0</w:t>
            </w:r>
          </w:p>
        </w:tc>
        <w:tc>
          <w:tcPr>
            <w:tcW w:w="680" w:type="dxa"/>
          </w:tcPr>
          <w:p w14:paraId="6A9B7AA5" w14:textId="6B6F3D1B"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7.6</w:t>
            </w:r>
          </w:p>
        </w:tc>
        <w:tc>
          <w:tcPr>
            <w:tcW w:w="850" w:type="dxa"/>
          </w:tcPr>
          <w:p w14:paraId="69BD0972" w14:textId="73024175"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-4.4 </w:t>
            </w:r>
          </w:p>
        </w:tc>
        <w:tc>
          <w:tcPr>
            <w:tcW w:w="680" w:type="dxa"/>
          </w:tcPr>
          <w:p w14:paraId="14203DC6" w14:textId="6EC7B566"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8.3</w:t>
            </w:r>
          </w:p>
        </w:tc>
        <w:tc>
          <w:tcPr>
            <w:tcW w:w="680" w:type="dxa"/>
          </w:tcPr>
          <w:p w14:paraId="33EE82DD" w14:textId="1B261462"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5.6</w:t>
            </w:r>
          </w:p>
        </w:tc>
        <w:tc>
          <w:tcPr>
            <w:tcW w:w="850" w:type="dxa"/>
          </w:tcPr>
          <w:p w14:paraId="601F1906" w14:textId="5EE875BA"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-2.7 </w:t>
            </w:r>
          </w:p>
        </w:tc>
      </w:tr>
      <w:tr w:rsidR="006074B8" w:rsidRPr="00063A5E" w14:paraId="650B81EB"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0E0FF6A1" w14:textId="63B61B5A" w:rsidR="006074B8" w:rsidRPr="00063A5E" w:rsidRDefault="006074B8" w:rsidP="006074B8">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9.</w:t>
            </w:r>
          </w:p>
        </w:tc>
        <w:tc>
          <w:tcPr>
            <w:tcW w:w="680" w:type="dxa"/>
          </w:tcPr>
          <w:p w14:paraId="1575424D" w14:textId="770B28B8"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6.0</w:t>
            </w:r>
          </w:p>
        </w:tc>
        <w:tc>
          <w:tcPr>
            <w:tcW w:w="680" w:type="dxa"/>
          </w:tcPr>
          <w:p w14:paraId="4E7D4635" w14:textId="0C35DE1C"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6.9</w:t>
            </w:r>
          </w:p>
        </w:tc>
        <w:tc>
          <w:tcPr>
            <w:tcW w:w="850" w:type="dxa"/>
          </w:tcPr>
          <w:p w14:paraId="36FB4EF9" w14:textId="6DCBFB3D"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0.9 </w:t>
            </w:r>
          </w:p>
        </w:tc>
        <w:tc>
          <w:tcPr>
            <w:tcW w:w="680" w:type="dxa"/>
          </w:tcPr>
          <w:p w14:paraId="621179A0" w14:textId="4A4726D6"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8.9</w:t>
            </w:r>
          </w:p>
        </w:tc>
        <w:tc>
          <w:tcPr>
            <w:tcW w:w="680" w:type="dxa"/>
          </w:tcPr>
          <w:p w14:paraId="5373E0CA" w14:textId="596F2D38"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9.8</w:t>
            </w:r>
          </w:p>
        </w:tc>
        <w:tc>
          <w:tcPr>
            <w:tcW w:w="850" w:type="dxa"/>
          </w:tcPr>
          <w:p w14:paraId="1F839447" w14:textId="7C9628CC"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0.9 </w:t>
            </w:r>
          </w:p>
        </w:tc>
        <w:tc>
          <w:tcPr>
            <w:tcW w:w="680" w:type="dxa"/>
          </w:tcPr>
          <w:p w14:paraId="15DC3B0B" w14:textId="76FDA11F"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8.7</w:t>
            </w:r>
          </w:p>
        </w:tc>
        <w:tc>
          <w:tcPr>
            <w:tcW w:w="680" w:type="dxa"/>
          </w:tcPr>
          <w:p w14:paraId="3CD1C0E8" w14:textId="570F4EB4"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10.2</w:t>
            </w:r>
          </w:p>
        </w:tc>
        <w:tc>
          <w:tcPr>
            <w:tcW w:w="850" w:type="dxa"/>
          </w:tcPr>
          <w:p w14:paraId="55E248B1" w14:textId="3D0BFC00" w:rsidR="006074B8"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sz w:val="20"/>
                <w:szCs w:val="20"/>
                <w:lang w:val="en-GB"/>
              </w:rPr>
              <w:t xml:space="preserve">1.5 </w:t>
            </w:r>
          </w:p>
        </w:tc>
      </w:tr>
      <w:tr w:rsidR="00485A30" w:rsidRPr="00063A5E" w14:paraId="1B6DAF52"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tcBorders>
              <w:top w:val="single" w:sz="4" w:space="0" w:color="auto"/>
            </w:tcBorders>
            <w:vAlign w:val="center"/>
          </w:tcPr>
          <w:p w14:paraId="402A6CAC" w14:textId="77777777" w:rsidR="00485A30" w:rsidRPr="00063A5E" w:rsidRDefault="00485A30" w:rsidP="00485A30">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Total</w:t>
            </w:r>
          </w:p>
        </w:tc>
        <w:tc>
          <w:tcPr>
            <w:tcW w:w="680" w:type="dxa"/>
            <w:tcBorders>
              <w:top w:val="single" w:sz="4" w:space="0" w:color="auto"/>
            </w:tcBorders>
            <w:vAlign w:val="center"/>
          </w:tcPr>
          <w:p w14:paraId="3697EBE9"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7D4212EC"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6ADCDA4C"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35AF8B79"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2A867028"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02898826"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c>
          <w:tcPr>
            <w:tcW w:w="680" w:type="dxa"/>
            <w:tcBorders>
              <w:top w:val="single" w:sz="4" w:space="0" w:color="auto"/>
            </w:tcBorders>
            <w:vAlign w:val="center"/>
          </w:tcPr>
          <w:p w14:paraId="7138D692"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680" w:type="dxa"/>
            <w:tcBorders>
              <w:top w:val="single" w:sz="4" w:space="0" w:color="auto"/>
            </w:tcBorders>
            <w:vAlign w:val="center"/>
          </w:tcPr>
          <w:p w14:paraId="2C8C84CC"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100%</w:t>
            </w:r>
          </w:p>
        </w:tc>
        <w:tc>
          <w:tcPr>
            <w:tcW w:w="850" w:type="dxa"/>
            <w:tcBorders>
              <w:top w:val="single" w:sz="4" w:space="0" w:color="auto"/>
            </w:tcBorders>
            <w:vAlign w:val="center"/>
          </w:tcPr>
          <w:p w14:paraId="25CF43ED"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0 ppt.</w:t>
            </w:r>
          </w:p>
        </w:tc>
      </w:tr>
      <w:tr w:rsidR="00485A30" w:rsidRPr="00063A5E" w14:paraId="796B373D" w14:textId="77777777" w:rsidTr="006074B8">
        <w:trPr>
          <w:jc w:val="center"/>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vAlign w:val="center"/>
          </w:tcPr>
          <w:p w14:paraId="59EB968F" w14:textId="77777777" w:rsidR="00485A30" w:rsidRPr="00063A5E" w:rsidRDefault="00485A30" w:rsidP="00485A30">
            <w:pPr>
              <w:rPr>
                <w:rFonts w:ascii="Garamond" w:hAnsi="Garamond" w:cstheme="minorHAnsi"/>
                <w:b w:val="0"/>
                <w:sz w:val="20"/>
                <w:szCs w:val="20"/>
                <w:lang w:val="en-GB" w:eastAsia="fr-FR"/>
              </w:rPr>
            </w:pPr>
            <w:r w:rsidRPr="00063A5E">
              <w:rPr>
                <w:rFonts w:ascii="Garamond" w:hAnsi="Garamond" w:cstheme="minorHAnsi"/>
                <w:b w:val="0"/>
                <w:sz w:val="20"/>
                <w:szCs w:val="20"/>
                <w:lang w:val="en-GB" w:eastAsia="fr-FR"/>
              </w:rPr>
              <w:t xml:space="preserve">Dissimilarity index </w:t>
            </w:r>
          </w:p>
        </w:tc>
        <w:tc>
          <w:tcPr>
            <w:tcW w:w="680" w:type="dxa"/>
            <w:tcBorders>
              <w:bottom w:val="single" w:sz="4" w:space="0" w:color="auto"/>
            </w:tcBorders>
            <w:vAlign w:val="center"/>
          </w:tcPr>
          <w:p w14:paraId="3DFBC783"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7F21C514"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4D927DF6" w14:textId="52330F57" w:rsidR="00485A30"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23</w:t>
            </w:r>
            <w:r w:rsidR="00485A30" w:rsidRPr="00063A5E">
              <w:rPr>
                <w:rFonts w:ascii="Garamond" w:hAnsi="Garamond" w:cstheme="minorHAnsi"/>
                <w:sz w:val="20"/>
                <w:szCs w:val="20"/>
                <w:lang w:val="en-GB"/>
              </w:rPr>
              <w:t>.</w:t>
            </w:r>
            <w:r w:rsidRPr="00063A5E">
              <w:rPr>
                <w:rFonts w:ascii="Garamond" w:hAnsi="Garamond" w:cstheme="minorHAnsi"/>
                <w:sz w:val="20"/>
                <w:szCs w:val="20"/>
                <w:lang w:val="en-GB"/>
              </w:rPr>
              <w:t>2</w:t>
            </w:r>
          </w:p>
        </w:tc>
        <w:tc>
          <w:tcPr>
            <w:tcW w:w="680" w:type="dxa"/>
            <w:tcBorders>
              <w:bottom w:val="single" w:sz="4" w:space="0" w:color="auto"/>
            </w:tcBorders>
            <w:vAlign w:val="center"/>
          </w:tcPr>
          <w:p w14:paraId="07F71D36"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2E28681A"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5F2E6BDC" w14:textId="6B262538" w:rsidR="00485A30" w:rsidRPr="00063A5E" w:rsidRDefault="006074B8" w:rsidP="006074B8">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17</w:t>
            </w:r>
            <w:r w:rsidR="00485A30" w:rsidRPr="00063A5E">
              <w:rPr>
                <w:rFonts w:ascii="Garamond" w:hAnsi="Garamond" w:cstheme="minorHAnsi"/>
                <w:sz w:val="20"/>
                <w:szCs w:val="20"/>
                <w:lang w:val="en-GB"/>
              </w:rPr>
              <w:t>.</w:t>
            </w:r>
            <w:r w:rsidRPr="00063A5E">
              <w:rPr>
                <w:rFonts w:ascii="Garamond" w:hAnsi="Garamond" w:cstheme="minorHAnsi"/>
                <w:sz w:val="20"/>
                <w:szCs w:val="20"/>
                <w:lang w:val="en-GB"/>
              </w:rPr>
              <w:t>4</w:t>
            </w:r>
          </w:p>
        </w:tc>
        <w:tc>
          <w:tcPr>
            <w:tcW w:w="680" w:type="dxa"/>
            <w:tcBorders>
              <w:bottom w:val="single" w:sz="4" w:space="0" w:color="auto"/>
            </w:tcBorders>
            <w:vAlign w:val="center"/>
          </w:tcPr>
          <w:p w14:paraId="12ECBC87"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680" w:type="dxa"/>
            <w:tcBorders>
              <w:bottom w:val="single" w:sz="4" w:space="0" w:color="auto"/>
            </w:tcBorders>
            <w:vAlign w:val="center"/>
          </w:tcPr>
          <w:p w14:paraId="1F094636" w14:textId="77777777" w:rsidR="00485A30" w:rsidRPr="00063A5E" w:rsidRDefault="00485A30"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p>
        </w:tc>
        <w:tc>
          <w:tcPr>
            <w:tcW w:w="850" w:type="dxa"/>
            <w:tcBorders>
              <w:bottom w:val="single" w:sz="4" w:space="0" w:color="auto"/>
            </w:tcBorders>
            <w:vAlign w:val="center"/>
          </w:tcPr>
          <w:p w14:paraId="41D73DD0" w14:textId="7F38C521" w:rsidR="00485A30" w:rsidRPr="00063A5E" w:rsidRDefault="006074B8" w:rsidP="00485A30">
            <w:pPr>
              <w:pStyle w:val="Normal-TableGrid-BR2"/>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en-GB"/>
              </w:rPr>
            </w:pPr>
            <w:r w:rsidRPr="00063A5E">
              <w:rPr>
                <w:rFonts w:ascii="Garamond" w:hAnsi="Garamond" w:cstheme="minorHAnsi"/>
                <w:sz w:val="20"/>
                <w:szCs w:val="20"/>
                <w:lang w:val="en-GB"/>
              </w:rPr>
              <w:t>15</w:t>
            </w:r>
            <w:r w:rsidR="00485A30" w:rsidRPr="00063A5E">
              <w:rPr>
                <w:rFonts w:ascii="Garamond" w:hAnsi="Garamond" w:cstheme="minorHAnsi"/>
                <w:sz w:val="20"/>
                <w:szCs w:val="20"/>
                <w:lang w:val="en-GB"/>
              </w:rPr>
              <w:t>.9</w:t>
            </w:r>
          </w:p>
        </w:tc>
      </w:tr>
    </w:tbl>
    <w:p w14:paraId="11B387D9" w14:textId="1162AFAF" w:rsidR="00485A30" w:rsidRPr="00063A5E" w:rsidRDefault="00485A30" w:rsidP="00485A30">
      <w:pPr>
        <w:ind w:left="567" w:right="429"/>
        <w:contextualSpacing/>
        <w:rPr>
          <w:rFonts w:ascii="Garamond" w:hAnsi="Garamond"/>
          <w:sz w:val="18"/>
          <w:szCs w:val="18"/>
          <w:lang w:val="en-GB"/>
        </w:rPr>
      </w:pPr>
      <w:r w:rsidRPr="00063A5E">
        <w:rPr>
          <w:rFonts w:ascii="Garamond" w:hAnsi="Garamond"/>
          <w:sz w:val="18"/>
          <w:szCs w:val="18"/>
          <w:lang w:val="en-GB"/>
        </w:rPr>
        <w:t xml:space="preserve">Note: EAK data. Change is in percentage points (ppt.). The </w:t>
      </w:r>
      <w:r w:rsidR="00FB68D3" w:rsidRPr="00063A5E">
        <w:rPr>
          <w:rFonts w:ascii="Garamond" w:hAnsi="Garamond"/>
          <w:sz w:val="18"/>
          <w:szCs w:val="18"/>
          <w:lang w:val="en-GB"/>
        </w:rPr>
        <w:t>d</w:t>
      </w:r>
      <w:r w:rsidRPr="00063A5E">
        <w:rPr>
          <w:rFonts w:ascii="Garamond" w:hAnsi="Garamond"/>
          <w:sz w:val="18"/>
          <w:szCs w:val="18"/>
          <w:lang w:val="en-GB"/>
        </w:rPr>
        <w:t xml:space="preserve">issimilarity index measures the difference between the distributions in 1986 and 2020. ISCO groups are: 1. Legislators, officials </w:t>
      </w:r>
      <w:r w:rsidR="00063A5E" w:rsidRPr="00063A5E">
        <w:rPr>
          <w:rFonts w:ascii="Garamond" w:hAnsi="Garamond"/>
          <w:sz w:val="18"/>
          <w:szCs w:val="18"/>
          <w:lang w:val="en-GB"/>
        </w:rPr>
        <w:t>and managers</w:t>
      </w:r>
      <w:r w:rsidRPr="00063A5E">
        <w:rPr>
          <w:rFonts w:ascii="Garamond" w:hAnsi="Garamond"/>
          <w:sz w:val="18"/>
          <w:szCs w:val="18"/>
          <w:lang w:val="en-GB"/>
        </w:rPr>
        <w:t xml:space="preserve">; 2. Professionals; 3. Technicians </w:t>
      </w:r>
      <w:r w:rsidR="00063A5E" w:rsidRPr="00063A5E">
        <w:rPr>
          <w:rFonts w:ascii="Garamond" w:hAnsi="Garamond"/>
          <w:sz w:val="18"/>
          <w:szCs w:val="18"/>
          <w:lang w:val="en-GB"/>
        </w:rPr>
        <w:t>and professionals</w:t>
      </w:r>
      <w:r w:rsidRPr="00063A5E">
        <w:rPr>
          <w:rFonts w:ascii="Garamond" w:hAnsi="Garamond"/>
          <w:sz w:val="18"/>
          <w:szCs w:val="18"/>
          <w:lang w:val="en-GB"/>
        </w:rPr>
        <w:t xml:space="preserve">; 4. Clerks; 5. Service, shops and market sales workers; 7. Craft and related trades workers; 8. Plant and machine workers; 9. Elementary occupations. </w:t>
      </w:r>
    </w:p>
    <w:p w14:paraId="428BD5D8" w14:textId="77777777" w:rsidR="00485A30" w:rsidRPr="00063A5E" w:rsidRDefault="00485A30" w:rsidP="00485A30">
      <w:pPr>
        <w:spacing w:after="0"/>
        <w:rPr>
          <w:lang w:val="en-GB"/>
        </w:rPr>
      </w:pPr>
    </w:p>
    <w:p w14:paraId="61DBD0CF" w14:textId="5F4EEBB5" w:rsidR="005D1FC6" w:rsidRPr="00063A5E" w:rsidRDefault="005D1FC6" w:rsidP="00AE3243">
      <w:pPr>
        <w:keepNext/>
        <w:keepLines/>
        <w:spacing w:after="120"/>
        <w:jc w:val="both"/>
        <w:rPr>
          <w:szCs w:val="24"/>
          <w:lang w:val="en-GB"/>
        </w:rPr>
      </w:pPr>
      <w:r w:rsidRPr="00063A5E">
        <w:rPr>
          <w:szCs w:val="24"/>
          <w:lang w:val="en-GB"/>
        </w:rPr>
        <w:t>Table 18 describe</w:t>
      </w:r>
      <w:r w:rsidR="00312C84" w:rsidRPr="00063A5E">
        <w:rPr>
          <w:szCs w:val="24"/>
          <w:lang w:val="en-GB"/>
        </w:rPr>
        <w:t>s</w:t>
      </w:r>
      <w:r w:rsidRPr="00063A5E">
        <w:rPr>
          <w:szCs w:val="24"/>
          <w:lang w:val="en-GB"/>
        </w:rPr>
        <w:t xml:space="preserve"> the characteristics of workers </w:t>
      </w:r>
      <w:r w:rsidR="001F1B29" w:rsidRPr="00063A5E">
        <w:rPr>
          <w:szCs w:val="24"/>
          <w:lang w:val="en-GB"/>
        </w:rPr>
        <w:t>in</w:t>
      </w:r>
      <w:r w:rsidRPr="00063A5E">
        <w:rPr>
          <w:szCs w:val="24"/>
          <w:lang w:val="en-GB"/>
        </w:rPr>
        <w:t xml:space="preserve"> growing versus declining ISCO 2-digit occupations. The growing occupations are the 10 occupations with the largest absolute employment growth such as business administration, health professionals, social workers and ICT workers (see Table 1</w:t>
      </w:r>
      <w:r w:rsidR="001F1B29" w:rsidRPr="00063A5E">
        <w:rPr>
          <w:szCs w:val="24"/>
          <w:lang w:val="en-GB"/>
        </w:rPr>
        <w:t>3</w:t>
      </w:r>
      <w:r w:rsidRPr="00063A5E">
        <w:rPr>
          <w:szCs w:val="24"/>
          <w:lang w:val="en-GB"/>
        </w:rPr>
        <w:t xml:space="preserve">). The declining occupations include the 4 blue-collar occupations with </w:t>
      </w:r>
      <w:r w:rsidR="001F1B29" w:rsidRPr="00063A5E">
        <w:rPr>
          <w:szCs w:val="24"/>
          <w:lang w:val="en-GB"/>
        </w:rPr>
        <w:t xml:space="preserve">the largest </w:t>
      </w:r>
      <w:r w:rsidRPr="00063A5E">
        <w:rPr>
          <w:szCs w:val="24"/>
          <w:lang w:val="en-GB"/>
        </w:rPr>
        <w:t>negative employment growth. Table 18 reveals that there are strong relations with gender, skill and region</w:t>
      </w:r>
      <w:r w:rsidR="0043447A">
        <w:rPr>
          <w:szCs w:val="24"/>
          <w:lang w:val="en-GB"/>
        </w:rPr>
        <w:t xml:space="preserve"> of employment</w:t>
      </w:r>
      <w:r w:rsidRPr="00063A5E">
        <w:rPr>
          <w:szCs w:val="24"/>
          <w:lang w:val="en-GB"/>
        </w:rPr>
        <w:t>. 9</w:t>
      </w:r>
      <w:r w:rsidR="003A2AD8">
        <w:rPr>
          <w:szCs w:val="24"/>
          <w:lang w:val="en-GB"/>
        </w:rPr>
        <w:t>4</w:t>
      </w:r>
      <w:r w:rsidRPr="00063A5E">
        <w:rPr>
          <w:szCs w:val="24"/>
          <w:lang w:val="en-GB"/>
        </w:rPr>
        <w:t xml:space="preserve"> percent of the workers in the declining occupations are men, whereas the majority of workers in the growing occupations are women. 90 percent of the workers in declining occupations are low- or middle-skill</w:t>
      </w:r>
      <w:r w:rsidR="0043447A">
        <w:rPr>
          <w:szCs w:val="24"/>
          <w:lang w:val="en-GB"/>
        </w:rPr>
        <w:t>ed</w:t>
      </w:r>
      <w:r w:rsidRPr="00063A5E">
        <w:rPr>
          <w:szCs w:val="24"/>
          <w:lang w:val="en-GB"/>
        </w:rPr>
        <w:t>, whereas almost three quarters of the workers in the growing occupations are high-skill</w:t>
      </w:r>
      <w:r w:rsidR="0043447A">
        <w:rPr>
          <w:szCs w:val="24"/>
          <w:lang w:val="en-GB"/>
        </w:rPr>
        <w:t>ed</w:t>
      </w:r>
      <w:r w:rsidRPr="00063A5E">
        <w:rPr>
          <w:szCs w:val="24"/>
          <w:lang w:val="en-GB"/>
        </w:rPr>
        <w:t xml:space="preserve">. The employment share of the (urban) Brussels region is much larger in the growing occupations than in the declining occupations. </w:t>
      </w:r>
    </w:p>
    <w:p w14:paraId="134F5141" w14:textId="14DC34F1" w:rsidR="00D80DBA" w:rsidRPr="00063A5E" w:rsidRDefault="00D80DBA" w:rsidP="00D80DBA">
      <w:pPr>
        <w:spacing w:after="0"/>
        <w:rPr>
          <w:lang w:val="en-GB"/>
        </w:rPr>
      </w:pPr>
    </w:p>
    <w:p w14:paraId="372D9F75" w14:textId="5A7EC484" w:rsidR="00CA7CF3" w:rsidRPr="00063A5E" w:rsidRDefault="00CA7CF3" w:rsidP="00CA7CF3">
      <w:pPr>
        <w:keepNext/>
        <w:keepLines/>
        <w:spacing w:after="120"/>
        <w:jc w:val="center"/>
        <w:rPr>
          <w:i/>
          <w:szCs w:val="24"/>
          <w:u w:val="single"/>
          <w:lang w:val="en-GB"/>
        </w:rPr>
      </w:pPr>
      <w:r w:rsidRPr="00063A5E">
        <w:rPr>
          <w:i/>
          <w:szCs w:val="24"/>
          <w:u w:val="single"/>
          <w:lang w:val="en-GB"/>
        </w:rPr>
        <w:lastRenderedPageBreak/>
        <w:t xml:space="preserve">Table 18. Characteristics of workers in growing and declining occupations </w:t>
      </w:r>
    </w:p>
    <w:tbl>
      <w:tblPr>
        <w:tblStyle w:val="GridTable1Light-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tblGrid>
      <w:tr w:rsidR="00CA7CF3" w:rsidRPr="00063A5E" w14:paraId="62DDD445" w14:textId="77777777" w:rsidTr="008441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6C4B0A4B" w14:textId="77777777" w:rsidR="00CA7CF3" w:rsidRPr="00063A5E" w:rsidRDefault="00CA7CF3" w:rsidP="00844107">
            <w:pPr>
              <w:keepNext/>
              <w:keepLines/>
              <w:rPr>
                <w:rFonts w:ascii="Garamond" w:hAnsi="Garamond"/>
                <w:b w:val="0"/>
                <w:sz w:val="20"/>
                <w:szCs w:val="20"/>
                <w:lang w:val="en-GB"/>
              </w:rPr>
            </w:pPr>
          </w:p>
        </w:tc>
        <w:tc>
          <w:tcPr>
            <w:tcW w:w="1701" w:type="dxa"/>
            <w:tcBorders>
              <w:top w:val="single" w:sz="4" w:space="0" w:color="auto"/>
              <w:bottom w:val="single" w:sz="4" w:space="0" w:color="auto"/>
            </w:tcBorders>
          </w:tcPr>
          <w:p w14:paraId="15D6D855" w14:textId="77777777" w:rsidR="00CA7CF3" w:rsidRPr="00063A5E" w:rsidRDefault="00CA7CF3" w:rsidP="00844107">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Growing</w:t>
            </w:r>
          </w:p>
          <w:p w14:paraId="6E35FCBC" w14:textId="5A2EBA50" w:rsidR="00CA7CF3" w:rsidRPr="00063A5E" w:rsidRDefault="00CA7CF3" w:rsidP="00844107">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occu</w:t>
            </w:r>
            <w:r w:rsidR="00A8026C" w:rsidRPr="00063A5E">
              <w:rPr>
                <w:rFonts w:ascii="Garamond" w:hAnsi="Garamond"/>
                <w:b w:val="0"/>
                <w:sz w:val="20"/>
                <w:szCs w:val="20"/>
                <w:lang w:val="en-GB"/>
              </w:rPr>
              <w:t>pations</w:t>
            </w:r>
          </w:p>
        </w:tc>
        <w:tc>
          <w:tcPr>
            <w:tcW w:w="1701" w:type="dxa"/>
            <w:tcBorders>
              <w:top w:val="single" w:sz="4" w:space="0" w:color="auto"/>
              <w:bottom w:val="single" w:sz="4" w:space="0" w:color="auto"/>
            </w:tcBorders>
          </w:tcPr>
          <w:p w14:paraId="282D998E" w14:textId="77777777" w:rsidR="00CA7CF3" w:rsidRPr="00063A5E" w:rsidRDefault="00CA7CF3" w:rsidP="00844107">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Declining</w:t>
            </w:r>
          </w:p>
          <w:p w14:paraId="7868ADBB" w14:textId="5A73746A" w:rsidR="00CA7CF3" w:rsidRPr="00063A5E" w:rsidRDefault="00A8026C" w:rsidP="00844107">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lang w:val="en-GB"/>
              </w:rPr>
            </w:pPr>
            <w:r w:rsidRPr="00063A5E">
              <w:rPr>
                <w:rFonts w:ascii="Garamond" w:hAnsi="Garamond"/>
                <w:b w:val="0"/>
                <w:sz w:val="20"/>
                <w:szCs w:val="20"/>
                <w:lang w:val="en-GB"/>
              </w:rPr>
              <w:t>occupations</w:t>
            </w:r>
          </w:p>
        </w:tc>
      </w:tr>
      <w:tr w:rsidR="00CA7CF3" w:rsidRPr="00063A5E" w14:paraId="1FA2F2FE"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vAlign w:val="center"/>
          </w:tcPr>
          <w:p w14:paraId="73254649" w14:textId="77777777" w:rsidR="00CA7CF3" w:rsidRPr="00063A5E" w:rsidRDefault="00CA7CF3" w:rsidP="00844107">
            <w:pPr>
              <w:keepNext/>
              <w:keepLines/>
              <w:rPr>
                <w:rFonts w:ascii="Garamond" w:hAnsi="Garamond"/>
                <w:b w:val="0"/>
                <w:sz w:val="20"/>
                <w:szCs w:val="20"/>
                <w:lang w:val="en-GB"/>
              </w:rPr>
            </w:pPr>
            <w:r w:rsidRPr="00063A5E">
              <w:rPr>
                <w:rFonts w:ascii="Garamond" w:hAnsi="Garamond"/>
                <w:b w:val="0"/>
                <w:sz w:val="20"/>
                <w:szCs w:val="20"/>
                <w:lang w:val="en-GB"/>
              </w:rPr>
              <w:t>Total</w:t>
            </w:r>
          </w:p>
        </w:tc>
        <w:tc>
          <w:tcPr>
            <w:tcW w:w="1701" w:type="dxa"/>
            <w:tcBorders>
              <w:top w:val="single" w:sz="4" w:space="0" w:color="auto"/>
            </w:tcBorders>
          </w:tcPr>
          <w:p w14:paraId="78065BF2"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c>
          <w:tcPr>
            <w:tcW w:w="1701" w:type="dxa"/>
            <w:tcBorders>
              <w:top w:val="single" w:sz="4" w:space="0" w:color="auto"/>
            </w:tcBorders>
          </w:tcPr>
          <w:p w14:paraId="270255D1"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100%</w:t>
            </w:r>
          </w:p>
        </w:tc>
      </w:tr>
      <w:tr w:rsidR="00CA7CF3" w:rsidRPr="00063A5E" w14:paraId="00F32FC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950B95D" w14:textId="77777777" w:rsidR="00CA7CF3" w:rsidRPr="00063A5E" w:rsidRDefault="00CA7CF3" w:rsidP="00844107">
            <w:pPr>
              <w:keepNext/>
              <w:keepLines/>
              <w:rPr>
                <w:rFonts w:ascii="Garamond" w:hAnsi="Garamond"/>
                <w:b w:val="0"/>
                <w:sz w:val="20"/>
                <w:szCs w:val="20"/>
                <w:lang w:val="en-GB"/>
              </w:rPr>
            </w:pPr>
            <w:r w:rsidRPr="00063A5E">
              <w:rPr>
                <w:rFonts w:ascii="Garamond" w:hAnsi="Garamond"/>
                <w:b w:val="0"/>
                <w:sz w:val="20"/>
                <w:szCs w:val="20"/>
                <w:lang w:val="en-GB"/>
              </w:rPr>
              <w:t>Gender</w:t>
            </w:r>
          </w:p>
        </w:tc>
        <w:tc>
          <w:tcPr>
            <w:tcW w:w="1701" w:type="dxa"/>
          </w:tcPr>
          <w:p w14:paraId="38E3FC61"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1D55D5AE"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CA7CF3" w:rsidRPr="00063A5E" w14:paraId="57639D62"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C7CCEA5"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Men</w:t>
            </w:r>
          </w:p>
        </w:tc>
        <w:tc>
          <w:tcPr>
            <w:tcW w:w="1701" w:type="dxa"/>
          </w:tcPr>
          <w:p w14:paraId="2B105241" w14:textId="10214D2F"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45</w:t>
            </w:r>
            <w:r w:rsidR="00CA7CF3" w:rsidRPr="00063A5E">
              <w:rPr>
                <w:rFonts w:ascii="Garamond" w:hAnsi="Garamond"/>
                <w:sz w:val="20"/>
                <w:szCs w:val="20"/>
                <w:lang w:val="en-GB"/>
              </w:rPr>
              <w:t>%</w:t>
            </w:r>
          </w:p>
        </w:tc>
        <w:tc>
          <w:tcPr>
            <w:tcW w:w="1701" w:type="dxa"/>
          </w:tcPr>
          <w:p w14:paraId="2C306370" w14:textId="461C50E4"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94</w:t>
            </w:r>
            <w:r w:rsidR="00CA7CF3" w:rsidRPr="00063A5E">
              <w:rPr>
                <w:rFonts w:ascii="Garamond" w:hAnsi="Garamond"/>
                <w:sz w:val="20"/>
                <w:szCs w:val="20"/>
                <w:lang w:val="en-GB"/>
              </w:rPr>
              <w:t>%</w:t>
            </w:r>
          </w:p>
        </w:tc>
      </w:tr>
      <w:tr w:rsidR="00CA7CF3" w:rsidRPr="00063A5E" w14:paraId="4602157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399AB0E"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Women</w:t>
            </w:r>
          </w:p>
        </w:tc>
        <w:tc>
          <w:tcPr>
            <w:tcW w:w="1701" w:type="dxa"/>
          </w:tcPr>
          <w:p w14:paraId="59441033" w14:textId="59C7A09E"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55</w:t>
            </w:r>
            <w:r w:rsidR="00CA7CF3" w:rsidRPr="00063A5E">
              <w:rPr>
                <w:rFonts w:ascii="Garamond" w:hAnsi="Garamond"/>
                <w:sz w:val="20"/>
                <w:szCs w:val="20"/>
                <w:lang w:val="en-GB"/>
              </w:rPr>
              <w:t>%</w:t>
            </w:r>
          </w:p>
        </w:tc>
        <w:tc>
          <w:tcPr>
            <w:tcW w:w="1701" w:type="dxa"/>
          </w:tcPr>
          <w:p w14:paraId="232E65BF" w14:textId="1BA198D4"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w:t>
            </w:r>
            <w:r w:rsidR="00CA7CF3" w:rsidRPr="00063A5E">
              <w:rPr>
                <w:rFonts w:ascii="Garamond" w:hAnsi="Garamond"/>
                <w:sz w:val="20"/>
                <w:szCs w:val="20"/>
                <w:lang w:val="en-GB"/>
              </w:rPr>
              <w:t>%</w:t>
            </w:r>
          </w:p>
        </w:tc>
      </w:tr>
      <w:tr w:rsidR="00CA7CF3" w:rsidRPr="00063A5E" w14:paraId="4F4D14D6"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8FE8890" w14:textId="77777777" w:rsidR="00CA7CF3" w:rsidRPr="00063A5E" w:rsidRDefault="00CA7CF3" w:rsidP="00844107">
            <w:pPr>
              <w:keepNext/>
              <w:keepLines/>
              <w:rPr>
                <w:rFonts w:ascii="Garamond" w:hAnsi="Garamond"/>
                <w:b w:val="0"/>
                <w:sz w:val="20"/>
                <w:szCs w:val="20"/>
                <w:lang w:val="en-GB"/>
              </w:rPr>
            </w:pPr>
            <w:r w:rsidRPr="00063A5E">
              <w:rPr>
                <w:rFonts w:ascii="Garamond" w:hAnsi="Garamond"/>
                <w:b w:val="0"/>
                <w:sz w:val="20"/>
                <w:szCs w:val="20"/>
                <w:lang w:val="en-GB"/>
              </w:rPr>
              <w:t>Education</w:t>
            </w:r>
          </w:p>
        </w:tc>
        <w:tc>
          <w:tcPr>
            <w:tcW w:w="1701" w:type="dxa"/>
          </w:tcPr>
          <w:p w14:paraId="37C9F2B3"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59709691"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CA7CF3" w:rsidRPr="00063A5E" w14:paraId="20AD9CE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B253F9D"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Low</w:t>
            </w:r>
          </w:p>
        </w:tc>
        <w:tc>
          <w:tcPr>
            <w:tcW w:w="1701" w:type="dxa"/>
          </w:tcPr>
          <w:p w14:paraId="3F065D20" w14:textId="7AC2685B"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w:t>
            </w:r>
            <w:r w:rsidR="00CA7CF3" w:rsidRPr="00063A5E">
              <w:rPr>
                <w:rFonts w:ascii="Garamond" w:hAnsi="Garamond"/>
                <w:sz w:val="20"/>
                <w:szCs w:val="20"/>
                <w:lang w:val="en-GB"/>
              </w:rPr>
              <w:t>%</w:t>
            </w:r>
          </w:p>
        </w:tc>
        <w:tc>
          <w:tcPr>
            <w:tcW w:w="1701" w:type="dxa"/>
          </w:tcPr>
          <w:p w14:paraId="722F6E76" w14:textId="61A3BF34"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28</w:t>
            </w:r>
            <w:r w:rsidR="00CA7CF3" w:rsidRPr="00063A5E">
              <w:rPr>
                <w:rFonts w:ascii="Garamond" w:hAnsi="Garamond"/>
                <w:sz w:val="20"/>
                <w:szCs w:val="20"/>
                <w:lang w:val="en-GB"/>
              </w:rPr>
              <w:t>%</w:t>
            </w:r>
          </w:p>
        </w:tc>
      </w:tr>
      <w:tr w:rsidR="00CA7CF3" w:rsidRPr="00063A5E" w14:paraId="3ADF3D94"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F692375"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Middle</w:t>
            </w:r>
          </w:p>
        </w:tc>
        <w:tc>
          <w:tcPr>
            <w:tcW w:w="1701" w:type="dxa"/>
          </w:tcPr>
          <w:p w14:paraId="3F821BAB" w14:textId="6739FF69"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22</w:t>
            </w:r>
            <w:r w:rsidR="00CA7CF3" w:rsidRPr="00063A5E">
              <w:rPr>
                <w:rFonts w:ascii="Garamond" w:hAnsi="Garamond"/>
                <w:sz w:val="20"/>
                <w:szCs w:val="20"/>
                <w:lang w:val="en-GB"/>
              </w:rPr>
              <w:t>%</w:t>
            </w:r>
          </w:p>
        </w:tc>
        <w:tc>
          <w:tcPr>
            <w:tcW w:w="1701" w:type="dxa"/>
          </w:tcPr>
          <w:p w14:paraId="7D6C32A1" w14:textId="2CCFE577"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62</w:t>
            </w:r>
            <w:r w:rsidR="00CA7CF3" w:rsidRPr="00063A5E">
              <w:rPr>
                <w:rFonts w:ascii="Garamond" w:hAnsi="Garamond"/>
                <w:sz w:val="20"/>
                <w:szCs w:val="20"/>
                <w:lang w:val="en-GB"/>
              </w:rPr>
              <w:t>%</w:t>
            </w:r>
          </w:p>
        </w:tc>
      </w:tr>
      <w:tr w:rsidR="00CA7CF3" w:rsidRPr="00063A5E" w14:paraId="465A46A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4A309B"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High</w:t>
            </w:r>
          </w:p>
        </w:tc>
        <w:tc>
          <w:tcPr>
            <w:tcW w:w="1701" w:type="dxa"/>
          </w:tcPr>
          <w:p w14:paraId="36377BFB" w14:textId="2DF2B609"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73</w:t>
            </w:r>
            <w:r w:rsidR="00CA7CF3" w:rsidRPr="00063A5E">
              <w:rPr>
                <w:rFonts w:ascii="Garamond" w:hAnsi="Garamond"/>
                <w:sz w:val="20"/>
                <w:szCs w:val="20"/>
                <w:lang w:val="en-GB"/>
              </w:rPr>
              <w:t>%</w:t>
            </w:r>
          </w:p>
        </w:tc>
        <w:tc>
          <w:tcPr>
            <w:tcW w:w="1701" w:type="dxa"/>
          </w:tcPr>
          <w:p w14:paraId="099C2594" w14:textId="6CB99EB2"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10</w:t>
            </w:r>
            <w:r w:rsidR="00CA7CF3" w:rsidRPr="00063A5E">
              <w:rPr>
                <w:rFonts w:ascii="Garamond" w:hAnsi="Garamond"/>
                <w:sz w:val="20"/>
                <w:szCs w:val="20"/>
                <w:lang w:val="en-GB"/>
              </w:rPr>
              <w:t>%</w:t>
            </w:r>
          </w:p>
        </w:tc>
      </w:tr>
      <w:tr w:rsidR="00CA7CF3" w:rsidRPr="00063A5E" w14:paraId="1A85FF20"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0545A3E" w14:textId="77777777" w:rsidR="00CA7CF3" w:rsidRPr="00063A5E" w:rsidRDefault="00CA7CF3" w:rsidP="00844107">
            <w:pPr>
              <w:keepNext/>
              <w:keepLines/>
              <w:rPr>
                <w:rFonts w:ascii="Garamond" w:hAnsi="Garamond"/>
                <w:b w:val="0"/>
                <w:sz w:val="20"/>
                <w:szCs w:val="20"/>
                <w:lang w:val="en-GB"/>
              </w:rPr>
            </w:pPr>
            <w:r w:rsidRPr="00063A5E">
              <w:rPr>
                <w:rFonts w:ascii="Garamond" w:hAnsi="Garamond"/>
                <w:b w:val="0"/>
                <w:sz w:val="20"/>
                <w:szCs w:val="20"/>
                <w:lang w:val="en-GB"/>
              </w:rPr>
              <w:t>Age</w:t>
            </w:r>
          </w:p>
        </w:tc>
        <w:tc>
          <w:tcPr>
            <w:tcW w:w="1701" w:type="dxa"/>
          </w:tcPr>
          <w:p w14:paraId="0F16C881"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7816B761"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CA7CF3" w:rsidRPr="00063A5E" w14:paraId="3B8BAAC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991DE8"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&lt;30</w:t>
            </w:r>
          </w:p>
        </w:tc>
        <w:tc>
          <w:tcPr>
            <w:tcW w:w="1701" w:type="dxa"/>
          </w:tcPr>
          <w:p w14:paraId="0A1D185D" w14:textId="2BF09E81"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15</w:t>
            </w:r>
            <w:r w:rsidR="00CA7CF3" w:rsidRPr="00063A5E">
              <w:rPr>
                <w:rFonts w:ascii="Garamond" w:hAnsi="Garamond"/>
                <w:sz w:val="20"/>
                <w:szCs w:val="20"/>
                <w:lang w:val="en-GB"/>
              </w:rPr>
              <w:t>%</w:t>
            </w:r>
          </w:p>
        </w:tc>
        <w:tc>
          <w:tcPr>
            <w:tcW w:w="1701" w:type="dxa"/>
          </w:tcPr>
          <w:p w14:paraId="193C5B6A" w14:textId="0B0C0AB6"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20</w:t>
            </w:r>
            <w:r w:rsidR="00CA7CF3" w:rsidRPr="00063A5E">
              <w:rPr>
                <w:rFonts w:ascii="Garamond" w:hAnsi="Garamond"/>
                <w:sz w:val="20"/>
                <w:szCs w:val="20"/>
                <w:lang w:val="en-GB"/>
              </w:rPr>
              <w:t>%</w:t>
            </w:r>
          </w:p>
        </w:tc>
      </w:tr>
      <w:tr w:rsidR="00CA7CF3" w:rsidRPr="00063A5E" w14:paraId="289DEB9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8227F42"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[30-40[</w:t>
            </w:r>
          </w:p>
        </w:tc>
        <w:tc>
          <w:tcPr>
            <w:tcW w:w="1701" w:type="dxa"/>
          </w:tcPr>
          <w:p w14:paraId="5E78FC50" w14:textId="4EB1DE80"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r w:rsidR="00CA7CF3" w:rsidRPr="00063A5E">
              <w:rPr>
                <w:rFonts w:ascii="Garamond" w:hAnsi="Garamond"/>
                <w:sz w:val="20"/>
                <w:szCs w:val="20"/>
                <w:lang w:val="en-GB"/>
              </w:rPr>
              <w:t>%</w:t>
            </w:r>
          </w:p>
        </w:tc>
        <w:tc>
          <w:tcPr>
            <w:tcW w:w="1701" w:type="dxa"/>
          </w:tcPr>
          <w:p w14:paraId="62747448" w14:textId="6D526971" w:rsidR="00CA7CF3" w:rsidRPr="00063A5E" w:rsidRDefault="00CA7CF3" w:rsidP="00A8026C">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w:t>
            </w:r>
            <w:r w:rsidR="00A8026C" w:rsidRPr="00063A5E">
              <w:rPr>
                <w:rFonts w:ascii="Garamond" w:hAnsi="Garamond"/>
                <w:sz w:val="20"/>
                <w:szCs w:val="20"/>
                <w:lang w:val="en-GB"/>
              </w:rPr>
              <w:t>4</w:t>
            </w:r>
            <w:r w:rsidRPr="00063A5E">
              <w:rPr>
                <w:rFonts w:ascii="Garamond" w:hAnsi="Garamond"/>
                <w:sz w:val="20"/>
                <w:szCs w:val="20"/>
                <w:lang w:val="en-GB"/>
              </w:rPr>
              <w:t>%</w:t>
            </w:r>
          </w:p>
        </w:tc>
      </w:tr>
      <w:tr w:rsidR="00CA7CF3" w:rsidRPr="00063A5E" w14:paraId="786BCB2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D63B5E1"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[40-50[</w:t>
            </w:r>
          </w:p>
        </w:tc>
        <w:tc>
          <w:tcPr>
            <w:tcW w:w="1701" w:type="dxa"/>
          </w:tcPr>
          <w:p w14:paraId="05455128"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27%</w:t>
            </w:r>
          </w:p>
        </w:tc>
        <w:tc>
          <w:tcPr>
            <w:tcW w:w="1701" w:type="dxa"/>
          </w:tcPr>
          <w:p w14:paraId="4F472BE5" w14:textId="66824335" w:rsidR="00CA7CF3" w:rsidRPr="00063A5E" w:rsidRDefault="00CA7CF3" w:rsidP="00A8026C">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w:t>
            </w:r>
            <w:r w:rsidR="00A8026C" w:rsidRPr="00063A5E">
              <w:rPr>
                <w:rFonts w:ascii="Garamond" w:hAnsi="Garamond"/>
                <w:sz w:val="20"/>
                <w:szCs w:val="20"/>
                <w:lang w:val="en-GB"/>
              </w:rPr>
              <w:t>6</w:t>
            </w:r>
            <w:r w:rsidRPr="00063A5E">
              <w:rPr>
                <w:rFonts w:ascii="Garamond" w:hAnsi="Garamond"/>
                <w:sz w:val="20"/>
                <w:szCs w:val="20"/>
                <w:lang w:val="en-GB"/>
              </w:rPr>
              <w:t>%</w:t>
            </w:r>
          </w:p>
        </w:tc>
      </w:tr>
      <w:tr w:rsidR="00CA7CF3" w:rsidRPr="00063A5E" w14:paraId="25507FA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A5D84A3"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&gt;=50</w:t>
            </w:r>
          </w:p>
        </w:tc>
        <w:tc>
          <w:tcPr>
            <w:tcW w:w="1701" w:type="dxa"/>
          </w:tcPr>
          <w:p w14:paraId="50B64997"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31%</w:t>
            </w:r>
          </w:p>
        </w:tc>
        <w:tc>
          <w:tcPr>
            <w:tcW w:w="1701" w:type="dxa"/>
          </w:tcPr>
          <w:p w14:paraId="7C3200AA" w14:textId="76E40870"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30</w:t>
            </w:r>
            <w:r w:rsidR="00CA7CF3" w:rsidRPr="00063A5E">
              <w:rPr>
                <w:rFonts w:ascii="Garamond" w:hAnsi="Garamond"/>
                <w:sz w:val="20"/>
                <w:szCs w:val="20"/>
                <w:lang w:val="en-GB"/>
              </w:rPr>
              <w:t>%</w:t>
            </w:r>
          </w:p>
        </w:tc>
      </w:tr>
      <w:tr w:rsidR="00CA7CF3" w:rsidRPr="00063A5E" w14:paraId="3CE61AC8"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C3E1A4A" w14:textId="77777777" w:rsidR="00CA7CF3" w:rsidRPr="00063A5E" w:rsidRDefault="00CA7CF3" w:rsidP="00844107">
            <w:pPr>
              <w:keepNext/>
              <w:keepLines/>
              <w:rPr>
                <w:rFonts w:ascii="Garamond" w:hAnsi="Garamond"/>
                <w:b w:val="0"/>
                <w:sz w:val="20"/>
                <w:szCs w:val="20"/>
                <w:lang w:val="en-GB"/>
              </w:rPr>
            </w:pPr>
            <w:r w:rsidRPr="00063A5E">
              <w:rPr>
                <w:rFonts w:ascii="Garamond" w:hAnsi="Garamond"/>
                <w:b w:val="0"/>
                <w:sz w:val="20"/>
                <w:szCs w:val="20"/>
                <w:lang w:val="en-GB"/>
              </w:rPr>
              <w:t>Region</w:t>
            </w:r>
          </w:p>
        </w:tc>
        <w:tc>
          <w:tcPr>
            <w:tcW w:w="1701" w:type="dxa"/>
          </w:tcPr>
          <w:p w14:paraId="15833C96"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1701" w:type="dxa"/>
          </w:tcPr>
          <w:p w14:paraId="66B806B4" w14:textId="77777777" w:rsidR="00CA7CF3" w:rsidRPr="00063A5E" w:rsidRDefault="00CA7CF3"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r>
      <w:tr w:rsidR="00CA7CF3" w:rsidRPr="00063A5E" w14:paraId="03B8EDC6"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29E3A01"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Brussels</w:t>
            </w:r>
          </w:p>
        </w:tc>
        <w:tc>
          <w:tcPr>
            <w:tcW w:w="1701" w:type="dxa"/>
          </w:tcPr>
          <w:p w14:paraId="6B241FE9" w14:textId="6B9D6CA1"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21</w:t>
            </w:r>
            <w:r w:rsidR="00CA7CF3" w:rsidRPr="00063A5E">
              <w:rPr>
                <w:rFonts w:ascii="Garamond" w:hAnsi="Garamond"/>
                <w:sz w:val="20"/>
                <w:szCs w:val="20"/>
                <w:lang w:val="en-GB"/>
              </w:rPr>
              <w:t>%</w:t>
            </w:r>
          </w:p>
        </w:tc>
        <w:tc>
          <w:tcPr>
            <w:tcW w:w="1701" w:type="dxa"/>
          </w:tcPr>
          <w:p w14:paraId="63E92EE5" w14:textId="37DCF06E"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9</w:t>
            </w:r>
            <w:r w:rsidR="00CA7CF3" w:rsidRPr="00063A5E">
              <w:rPr>
                <w:rFonts w:ascii="Garamond" w:hAnsi="Garamond"/>
                <w:sz w:val="20"/>
                <w:szCs w:val="20"/>
                <w:lang w:val="en-GB"/>
              </w:rPr>
              <w:t>%</w:t>
            </w:r>
          </w:p>
        </w:tc>
      </w:tr>
      <w:tr w:rsidR="00CA7CF3" w:rsidRPr="00063A5E" w14:paraId="589D42F5"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8866B97"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Flanders</w:t>
            </w:r>
          </w:p>
        </w:tc>
        <w:tc>
          <w:tcPr>
            <w:tcW w:w="1701" w:type="dxa"/>
          </w:tcPr>
          <w:p w14:paraId="07DA7592" w14:textId="5DE18219"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46</w:t>
            </w:r>
            <w:r w:rsidR="00CA7CF3" w:rsidRPr="00063A5E">
              <w:rPr>
                <w:rFonts w:ascii="Garamond" w:hAnsi="Garamond"/>
                <w:sz w:val="20"/>
                <w:szCs w:val="20"/>
                <w:lang w:val="en-GB"/>
              </w:rPr>
              <w:t>%</w:t>
            </w:r>
          </w:p>
        </w:tc>
        <w:tc>
          <w:tcPr>
            <w:tcW w:w="1701" w:type="dxa"/>
          </w:tcPr>
          <w:p w14:paraId="62DD233A" w14:textId="0931B881"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55</w:t>
            </w:r>
            <w:r w:rsidR="00CA7CF3" w:rsidRPr="00063A5E">
              <w:rPr>
                <w:rFonts w:ascii="Garamond" w:hAnsi="Garamond"/>
                <w:sz w:val="20"/>
                <w:szCs w:val="20"/>
                <w:lang w:val="en-GB"/>
              </w:rPr>
              <w:t>%</w:t>
            </w:r>
          </w:p>
        </w:tc>
      </w:tr>
      <w:tr w:rsidR="00CA7CF3" w:rsidRPr="00063A5E" w14:paraId="24A7A417"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41E9782"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Wallonia</w:t>
            </w:r>
          </w:p>
        </w:tc>
        <w:tc>
          <w:tcPr>
            <w:tcW w:w="1701" w:type="dxa"/>
          </w:tcPr>
          <w:p w14:paraId="44A71C49" w14:textId="6AC2ED74"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r w:rsidR="00CA7CF3" w:rsidRPr="00063A5E">
              <w:rPr>
                <w:rFonts w:ascii="Garamond" w:hAnsi="Garamond"/>
                <w:sz w:val="20"/>
                <w:szCs w:val="20"/>
                <w:lang w:val="en-GB"/>
              </w:rPr>
              <w:t>%</w:t>
            </w:r>
          </w:p>
        </w:tc>
        <w:tc>
          <w:tcPr>
            <w:tcW w:w="1701" w:type="dxa"/>
          </w:tcPr>
          <w:p w14:paraId="59F4EFFD" w14:textId="48126E7F"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29</w:t>
            </w:r>
            <w:r w:rsidR="00CA7CF3" w:rsidRPr="00063A5E">
              <w:rPr>
                <w:rFonts w:ascii="Garamond" w:hAnsi="Garamond"/>
                <w:sz w:val="20"/>
                <w:szCs w:val="20"/>
                <w:lang w:val="en-GB"/>
              </w:rPr>
              <w:t>%</w:t>
            </w:r>
          </w:p>
        </w:tc>
      </w:tr>
      <w:tr w:rsidR="00CA7CF3" w:rsidRPr="00063A5E" w14:paraId="4EA36121" w14:textId="77777777" w:rsidTr="00844107">
        <w:trPr>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vAlign w:val="center"/>
          </w:tcPr>
          <w:p w14:paraId="4E4EBE67" w14:textId="77777777" w:rsidR="00CA7CF3" w:rsidRPr="00063A5E" w:rsidRDefault="00CA7CF3" w:rsidP="00844107">
            <w:pPr>
              <w:keepNext/>
              <w:keepLines/>
              <w:ind w:left="174"/>
              <w:rPr>
                <w:rFonts w:ascii="Garamond" w:hAnsi="Garamond"/>
                <w:b w:val="0"/>
                <w:sz w:val="20"/>
                <w:szCs w:val="20"/>
                <w:lang w:val="en-GB"/>
              </w:rPr>
            </w:pPr>
            <w:r w:rsidRPr="00063A5E">
              <w:rPr>
                <w:rFonts w:ascii="Garamond" w:hAnsi="Garamond"/>
                <w:b w:val="0"/>
                <w:sz w:val="20"/>
                <w:szCs w:val="20"/>
                <w:lang w:val="en-GB"/>
              </w:rPr>
              <w:t>Abroad</w:t>
            </w:r>
          </w:p>
        </w:tc>
        <w:tc>
          <w:tcPr>
            <w:tcW w:w="1701" w:type="dxa"/>
            <w:tcBorders>
              <w:bottom w:val="single" w:sz="4" w:space="0" w:color="auto"/>
            </w:tcBorders>
          </w:tcPr>
          <w:p w14:paraId="3DEB4A2A" w14:textId="04B7E789"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w:t>
            </w:r>
            <w:r w:rsidR="00CA7CF3" w:rsidRPr="00063A5E">
              <w:rPr>
                <w:rFonts w:ascii="Garamond" w:hAnsi="Garamond"/>
                <w:sz w:val="20"/>
                <w:szCs w:val="20"/>
                <w:lang w:val="en-GB"/>
              </w:rPr>
              <w:t>%</w:t>
            </w:r>
          </w:p>
        </w:tc>
        <w:tc>
          <w:tcPr>
            <w:tcW w:w="1701" w:type="dxa"/>
            <w:tcBorders>
              <w:bottom w:val="single" w:sz="4" w:space="0" w:color="auto"/>
            </w:tcBorders>
          </w:tcPr>
          <w:p w14:paraId="0688F172" w14:textId="760C15C8" w:rsidR="00CA7CF3" w:rsidRPr="00063A5E" w:rsidRDefault="00A8026C" w:rsidP="00844107">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063A5E">
              <w:rPr>
                <w:rFonts w:ascii="Garamond" w:hAnsi="Garamond"/>
                <w:sz w:val="20"/>
                <w:szCs w:val="20"/>
                <w:lang w:val="en-GB"/>
              </w:rPr>
              <w:t>4</w:t>
            </w:r>
            <w:r w:rsidR="00CA7CF3" w:rsidRPr="00063A5E">
              <w:rPr>
                <w:rFonts w:ascii="Garamond" w:hAnsi="Garamond"/>
                <w:sz w:val="20"/>
                <w:szCs w:val="20"/>
                <w:lang w:val="en-GB"/>
              </w:rPr>
              <w:t>%</w:t>
            </w:r>
          </w:p>
        </w:tc>
      </w:tr>
    </w:tbl>
    <w:p w14:paraId="6CD20A19" w14:textId="572960B1" w:rsidR="00CA7CF3" w:rsidRPr="00063A5E" w:rsidRDefault="00CA7CF3" w:rsidP="00CA7CF3">
      <w:pPr>
        <w:ind w:left="2127" w:right="1847"/>
        <w:contextualSpacing/>
        <w:rPr>
          <w:rFonts w:ascii="Garamond" w:hAnsi="Garamond"/>
          <w:sz w:val="18"/>
          <w:szCs w:val="18"/>
          <w:lang w:val="en-GB"/>
        </w:rPr>
      </w:pPr>
      <w:r w:rsidRPr="00063A5E">
        <w:rPr>
          <w:rFonts w:ascii="Garamond" w:hAnsi="Garamond"/>
          <w:sz w:val="18"/>
          <w:szCs w:val="18"/>
          <w:lang w:val="en-GB"/>
        </w:rPr>
        <w:t>Note: EAK data 201</w:t>
      </w:r>
      <w:r w:rsidR="00A8026C" w:rsidRPr="00063A5E">
        <w:rPr>
          <w:rFonts w:ascii="Garamond" w:hAnsi="Garamond"/>
          <w:sz w:val="18"/>
          <w:szCs w:val="18"/>
          <w:lang w:val="en-GB"/>
        </w:rPr>
        <w:t>3</w:t>
      </w:r>
      <w:r w:rsidRPr="00063A5E">
        <w:rPr>
          <w:rFonts w:ascii="Garamond" w:hAnsi="Garamond"/>
          <w:sz w:val="18"/>
          <w:szCs w:val="18"/>
          <w:lang w:val="en-GB"/>
        </w:rPr>
        <w:t xml:space="preserve">-2020 (pooled). Growing </w:t>
      </w:r>
      <w:r w:rsidR="00442FBB" w:rsidRPr="00063A5E">
        <w:rPr>
          <w:rFonts w:ascii="Garamond" w:hAnsi="Garamond"/>
          <w:sz w:val="18"/>
          <w:szCs w:val="18"/>
          <w:lang w:val="en-GB"/>
        </w:rPr>
        <w:t>occupations</w:t>
      </w:r>
      <w:r w:rsidRPr="00063A5E">
        <w:rPr>
          <w:rFonts w:ascii="Garamond" w:hAnsi="Garamond"/>
          <w:sz w:val="18"/>
          <w:szCs w:val="18"/>
          <w:lang w:val="en-GB"/>
        </w:rPr>
        <w:t xml:space="preserve"> are </w:t>
      </w:r>
      <w:r w:rsidR="00A8026C" w:rsidRPr="00063A5E">
        <w:rPr>
          <w:rFonts w:ascii="Garamond" w:hAnsi="Garamond"/>
          <w:sz w:val="18"/>
          <w:szCs w:val="18"/>
          <w:lang w:val="en-GB"/>
        </w:rPr>
        <w:t>ISCO</w:t>
      </w:r>
      <w:r w:rsidRPr="00063A5E">
        <w:rPr>
          <w:rFonts w:ascii="Garamond" w:hAnsi="Garamond"/>
          <w:sz w:val="18"/>
          <w:szCs w:val="18"/>
          <w:lang w:val="en-GB"/>
        </w:rPr>
        <w:t xml:space="preserve"> </w:t>
      </w:r>
      <w:r w:rsidR="00A8026C" w:rsidRPr="00063A5E">
        <w:rPr>
          <w:rFonts w:ascii="Garamond" w:hAnsi="Garamond"/>
          <w:sz w:val="18"/>
          <w:szCs w:val="18"/>
          <w:lang w:val="en-GB"/>
        </w:rPr>
        <w:t>33, 242, 22, 26, 25, 23, 21, 31, 53 and 34</w:t>
      </w:r>
      <w:r w:rsidRPr="00063A5E">
        <w:rPr>
          <w:rFonts w:ascii="Garamond" w:hAnsi="Garamond"/>
          <w:sz w:val="18"/>
          <w:szCs w:val="18"/>
          <w:lang w:val="en-GB"/>
        </w:rPr>
        <w:t xml:space="preserve">. Declining </w:t>
      </w:r>
      <w:r w:rsidR="00442FBB" w:rsidRPr="00063A5E">
        <w:rPr>
          <w:rFonts w:ascii="Garamond" w:hAnsi="Garamond"/>
          <w:sz w:val="18"/>
          <w:szCs w:val="18"/>
          <w:lang w:val="en-GB"/>
        </w:rPr>
        <w:t>occupations</w:t>
      </w:r>
      <w:r w:rsidRPr="00063A5E">
        <w:rPr>
          <w:rFonts w:ascii="Garamond" w:hAnsi="Garamond"/>
          <w:sz w:val="18"/>
          <w:szCs w:val="18"/>
          <w:lang w:val="en-GB"/>
        </w:rPr>
        <w:t xml:space="preserve"> are </w:t>
      </w:r>
      <w:r w:rsidR="00A8026C" w:rsidRPr="00063A5E">
        <w:rPr>
          <w:rFonts w:ascii="Garamond" w:hAnsi="Garamond"/>
          <w:sz w:val="18"/>
          <w:szCs w:val="18"/>
          <w:lang w:val="en-GB"/>
        </w:rPr>
        <w:t>ISCO</w:t>
      </w:r>
      <w:r w:rsidRPr="00063A5E">
        <w:rPr>
          <w:rFonts w:ascii="Garamond" w:hAnsi="Garamond"/>
          <w:sz w:val="18"/>
          <w:szCs w:val="18"/>
          <w:lang w:val="en-GB"/>
        </w:rPr>
        <w:t xml:space="preserve"> </w:t>
      </w:r>
      <w:r w:rsidR="00A8026C" w:rsidRPr="00063A5E">
        <w:rPr>
          <w:rFonts w:ascii="Garamond" w:hAnsi="Garamond"/>
          <w:sz w:val="18"/>
          <w:szCs w:val="18"/>
          <w:lang w:val="en-GB"/>
        </w:rPr>
        <w:t>72, 75, 73 and 74 (see Table 13)</w:t>
      </w:r>
      <w:r w:rsidRPr="00063A5E">
        <w:rPr>
          <w:rFonts w:ascii="Garamond" w:hAnsi="Garamond"/>
          <w:sz w:val="18"/>
          <w:szCs w:val="18"/>
          <w:lang w:val="en-GB"/>
        </w:rPr>
        <w:t>. The effective sample size N=</w:t>
      </w:r>
      <w:r w:rsidR="00A8026C" w:rsidRPr="00063A5E">
        <w:rPr>
          <w:rFonts w:ascii="Garamond" w:hAnsi="Garamond"/>
          <w:sz w:val="18"/>
          <w:szCs w:val="18"/>
          <w:lang w:val="en-GB"/>
        </w:rPr>
        <w:t xml:space="preserve">42,388 </w:t>
      </w:r>
      <w:r w:rsidRPr="00063A5E">
        <w:rPr>
          <w:rFonts w:ascii="Garamond" w:hAnsi="Garamond"/>
          <w:sz w:val="18"/>
          <w:szCs w:val="18"/>
          <w:lang w:val="en-GB"/>
        </w:rPr>
        <w:t xml:space="preserve">in the declining </w:t>
      </w:r>
      <w:r w:rsidR="00A8026C" w:rsidRPr="00063A5E">
        <w:rPr>
          <w:rFonts w:ascii="Garamond" w:hAnsi="Garamond"/>
          <w:sz w:val="18"/>
          <w:szCs w:val="18"/>
          <w:lang w:val="en-GB"/>
        </w:rPr>
        <w:t>occupations</w:t>
      </w:r>
      <w:r w:rsidRPr="00063A5E">
        <w:rPr>
          <w:rFonts w:ascii="Garamond" w:hAnsi="Garamond"/>
          <w:sz w:val="18"/>
          <w:szCs w:val="18"/>
          <w:lang w:val="en-GB"/>
        </w:rPr>
        <w:t xml:space="preserve"> and N=</w:t>
      </w:r>
      <w:r w:rsidR="00A8026C" w:rsidRPr="00063A5E">
        <w:rPr>
          <w:rFonts w:ascii="Garamond" w:hAnsi="Garamond"/>
          <w:sz w:val="18"/>
          <w:szCs w:val="18"/>
          <w:lang w:val="en-GB"/>
        </w:rPr>
        <w:t>163,026</w:t>
      </w:r>
      <w:r w:rsidRPr="00063A5E">
        <w:rPr>
          <w:rFonts w:ascii="Garamond" w:hAnsi="Garamond"/>
          <w:sz w:val="18"/>
          <w:szCs w:val="18"/>
          <w:lang w:val="en-GB"/>
        </w:rPr>
        <w:t xml:space="preserve"> in growing </w:t>
      </w:r>
      <w:r w:rsidR="00A8026C" w:rsidRPr="00063A5E">
        <w:rPr>
          <w:rFonts w:ascii="Garamond" w:hAnsi="Garamond"/>
          <w:sz w:val="18"/>
          <w:szCs w:val="18"/>
          <w:lang w:val="en-GB"/>
        </w:rPr>
        <w:t>occupations</w:t>
      </w:r>
      <w:r w:rsidRPr="00063A5E">
        <w:rPr>
          <w:rFonts w:ascii="Garamond" w:hAnsi="Garamond"/>
          <w:sz w:val="18"/>
          <w:szCs w:val="18"/>
          <w:lang w:val="en-GB"/>
        </w:rPr>
        <w:t>.</w:t>
      </w:r>
    </w:p>
    <w:p w14:paraId="2DD62598" w14:textId="2432FF0E" w:rsidR="00686D86" w:rsidRDefault="00686D86" w:rsidP="00031398">
      <w:pPr>
        <w:rPr>
          <w:lang w:val="en-GB"/>
        </w:rPr>
      </w:pPr>
    </w:p>
    <w:p w14:paraId="536F8909" w14:textId="77777777" w:rsidR="00031398" w:rsidRPr="00063A5E" w:rsidRDefault="00031398" w:rsidP="00031398">
      <w:pPr>
        <w:rPr>
          <w:lang w:val="en-GB"/>
        </w:rPr>
      </w:pPr>
    </w:p>
    <w:p w14:paraId="69604B4A" w14:textId="693B496B" w:rsidR="003A2AD8" w:rsidRPr="003A2AD8" w:rsidRDefault="003A2AD8" w:rsidP="00AE3243">
      <w:pPr>
        <w:jc w:val="both"/>
        <w:rPr>
          <w:u w:val="single"/>
          <w:lang w:val="en-GB"/>
        </w:rPr>
      </w:pPr>
      <w:r w:rsidRPr="003A2AD8">
        <w:rPr>
          <w:u w:val="single"/>
          <w:lang w:val="en-GB"/>
        </w:rPr>
        <w:t>3.6 Job polarization</w:t>
      </w:r>
    </w:p>
    <w:p w14:paraId="3F01BDD2" w14:textId="6047A39E" w:rsidR="0074490A" w:rsidRPr="00063A5E" w:rsidRDefault="00844107" w:rsidP="00AE3243">
      <w:pPr>
        <w:jc w:val="both"/>
        <w:rPr>
          <w:lang w:val="en-GB"/>
        </w:rPr>
      </w:pPr>
      <w:r w:rsidRPr="00063A5E">
        <w:rPr>
          <w:lang w:val="en-GB"/>
        </w:rPr>
        <w:t xml:space="preserve">To study the extent to which the Belgian labour market has experienced job polarization, we categorize occupations </w:t>
      </w:r>
      <w:r w:rsidR="0074490A" w:rsidRPr="00063A5E">
        <w:rPr>
          <w:lang w:val="en-GB"/>
        </w:rPr>
        <w:t xml:space="preserve">into broad skill levels as has </w:t>
      </w:r>
      <w:r w:rsidR="0043447A">
        <w:rPr>
          <w:lang w:val="en-GB"/>
        </w:rPr>
        <w:t xml:space="preserve">frequently </w:t>
      </w:r>
      <w:r w:rsidR="0074490A" w:rsidRPr="00063A5E">
        <w:rPr>
          <w:lang w:val="en-GB"/>
        </w:rPr>
        <w:t xml:space="preserve">been done in the literature on job polarization. For Figure 6 we </w:t>
      </w:r>
      <w:r w:rsidR="00BB7C30" w:rsidRPr="00063A5E">
        <w:rPr>
          <w:lang w:val="en-GB"/>
        </w:rPr>
        <w:t>follow ILO</w:t>
      </w:r>
      <w:r w:rsidR="00DF0B1B" w:rsidRPr="00063A5E">
        <w:rPr>
          <w:lang w:val="en-GB"/>
        </w:rPr>
        <w:t xml:space="preserve"> (</w:t>
      </w:r>
      <w:r w:rsidR="00BB7C30" w:rsidRPr="00063A5E">
        <w:rPr>
          <w:lang w:val="en-GB"/>
        </w:rPr>
        <w:t>2012) and Zilian et al.</w:t>
      </w:r>
      <w:r w:rsidR="00DF0B1B" w:rsidRPr="00063A5E">
        <w:rPr>
          <w:lang w:val="en-GB"/>
        </w:rPr>
        <w:t xml:space="preserve"> (</w:t>
      </w:r>
      <w:r w:rsidR="00BB7C30" w:rsidRPr="00063A5E">
        <w:rPr>
          <w:lang w:val="en-GB"/>
        </w:rPr>
        <w:t>2021) to</w:t>
      </w:r>
      <w:r w:rsidR="0074490A" w:rsidRPr="00063A5E">
        <w:rPr>
          <w:lang w:val="en-GB"/>
        </w:rPr>
        <w:t xml:space="preserve"> collapse occupations into four skill levels (see the correspondence table in appendix E) and then study the evolution of the share of workers in each of these categories of occupations. Figure 6 shows that the share of workers in middle-low-skill occupations has fallen substantially by about 20 percentage points, while</w:t>
      </w:r>
      <w:r w:rsidR="00E27B02" w:rsidRPr="00063A5E">
        <w:rPr>
          <w:lang w:val="en-GB"/>
        </w:rPr>
        <w:t xml:space="preserve"> the shares of the other types of occupations have increased – particularly the share of high-skill occupations which has increased by about 15 percentage points. </w:t>
      </w:r>
    </w:p>
    <w:p w14:paraId="464B5614" w14:textId="375CC582" w:rsidR="00686D86" w:rsidRDefault="00050793" w:rsidP="00AE3243">
      <w:pPr>
        <w:jc w:val="both"/>
        <w:rPr>
          <w:lang w:val="en-GB"/>
        </w:rPr>
      </w:pPr>
      <w:r w:rsidRPr="00063A5E">
        <w:rPr>
          <w:lang w:val="en-GB"/>
        </w:rPr>
        <w:t>For Figure 7</w:t>
      </w:r>
      <w:r w:rsidR="0043447A">
        <w:rPr>
          <w:lang w:val="en-GB"/>
        </w:rPr>
        <w:t>,</w:t>
      </w:r>
      <w:r w:rsidRPr="00063A5E">
        <w:rPr>
          <w:lang w:val="en-GB"/>
        </w:rPr>
        <w:t xml:space="preserve"> we </w:t>
      </w:r>
      <w:r w:rsidR="00DF0B1B" w:rsidRPr="00063A5E">
        <w:rPr>
          <w:lang w:val="en-GB"/>
        </w:rPr>
        <w:t>follow Autor (2014) and</w:t>
      </w:r>
      <w:r w:rsidRPr="00063A5E">
        <w:rPr>
          <w:lang w:val="en-GB"/>
        </w:rPr>
        <w:t xml:space="preserve"> collapse occupations into manual, routine and abstract occupations (see the correspondence table in appendix E). The share of workers in routine occupations has fallen by over 10 percentage points over the past 35 years in Belgium, and this share has gone to abstract occupations (the share of manual occupations has been roughly constant over time). </w:t>
      </w:r>
    </w:p>
    <w:p w14:paraId="11E3895A" w14:textId="2AAF56F3" w:rsidR="00560765" w:rsidRPr="00063A5E" w:rsidRDefault="00560765" w:rsidP="00686D86">
      <w:pPr>
        <w:rPr>
          <w:lang w:val="en-GB"/>
        </w:rPr>
      </w:pPr>
    </w:p>
    <w:p w14:paraId="02F4EE1D" w14:textId="03B14E6B" w:rsidR="00A16F66" w:rsidRPr="00063A5E" w:rsidRDefault="0074490A" w:rsidP="0074490A">
      <w:pPr>
        <w:spacing w:after="0"/>
        <w:jc w:val="center"/>
        <w:rPr>
          <w:rFonts w:cstheme="minorHAnsi"/>
          <w:i/>
          <w:u w:val="single"/>
          <w:lang w:val="en-GB"/>
        </w:rPr>
      </w:pPr>
      <w:r w:rsidRPr="00063A5E">
        <w:rPr>
          <w:rFonts w:cstheme="minorHAnsi"/>
          <w:i/>
          <w:u w:val="single"/>
          <w:lang w:val="en-GB"/>
        </w:rPr>
        <w:t>Figure 6.</w:t>
      </w:r>
      <w:r w:rsidR="00A16F66" w:rsidRPr="00063A5E">
        <w:rPr>
          <w:rFonts w:cstheme="minorHAnsi"/>
          <w:i/>
          <w:u w:val="single"/>
          <w:lang w:val="en-GB"/>
        </w:rPr>
        <w:t xml:space="preserve"> </w:t>
      </w:r>
      <w:r w:rsidRPr="00063A5E">
        <w:rPr>
          <w:i/>
          <w:szCs w:val="24"/>
          <w:u w:val="single"/>
          <w:lang w:val="en-GB"/>
        </w:rPr>
        <w:t xml:space="preserve">Job polarization </w:t>
      </w:r>
      <w:r w:rsidR="00050793" w:rsidRPr="00063A5E">
        <w:rPr>
          <w:i/>
          <w:szCs w:val="24"/>
          <w:u w:val="single"/>
          <w:lang w:val="en-GB"/>
        </w:rPr>
        <w:t>– the decline of middle-low skill occupations in Belgium</w:t>
      </w:r>
      <w:r w:rsidRPr="00063A5E">
        <w:rPr>
          <w:i/>
          <w:szCs w:val="24"/>
          <w:u w:val="single"/>
          <w:lang w:val="en-GB"/>
        </w:rPr>
        <w:t xml:space="preserve">, </w:t>
      </w:r>
      <w:r w:rsidR="00A16F66" w:rsidRPr="00063A5E">
        <w:rPr>
          <w:i/>
          <w:szCs w:val="24"/>
          <w:u w:val="single"/>
          <w:lang w:val="en-GB"/>
        </w:rPr>
        <w:t>1986-2020</w:t>
      </w:r>
    </w:p>
    <w:p w14:paraId="095F841D" w14:textId="77777777" w:rsidR="00A16F66" w:rsidRPr="00063A5E" w:rsidRDefault="00A16F66" w:rsidP="00A16F66">
      <w:pPr>
        <w:jc w:val="center"/>
        <w:rPr>
          <w:szCs w:val="24"/>
          <w:lang w:val="en-GB"/>
        </w:rPr>
      </w:pPr>
      <w:r w:rsidRPr="00063A5E">
        <w:rPr>
          <w:noProof/>
          <w:szCs w:val="24"/>
          <w:lang w:val="en-GB"/>
        </w:rPr>
        <w:lastRenderedPageBreak/>
        <w:drawing>
          <wp:inline distT="0" distB="0" distL="0" distR="0" wp14:anchorId="072B0954" wp14:editId="1911A03A">
            <wp:extent cx="3240000" cy="2307600"/>
            <wp:effectExtent l="0" t="0" r="0" b="0"/>
            <wp:docPr id="2" name="Picture 2" descr="C:\Users\u0118322\Downloads\Job pola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18322\Downloads\Job polariz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2307600"/>
                    </a:xfrm>
                    <a:prstGeom prst="rect">
                      <a:avLst/>
                    </a:prstGeom>
                    <a:noFill/>
                    <a:ln>
                      <a:noFill/>
                    </a:ln>
                  </pic:spPr>
                </pic:pic>
              </a:graphicData>
            </a:graphic>
          </wp:inline>
        </w:drawing>
      </w:r>
    </w:p>
    <w:p w14:paraId="13B8DFD8" w14:textId="77777777" w:rsidR="00050793" w:rsidRPr="00063A5E" w:rsidRDefault="00050793" w:rsidP="00050793">
      <w:pPr>
        <w:spacing w:after="0"/>
        <w:jc w:val="center"/>
        <w:rPr>
          <w:rFonts w:cstheme="minorHAnsi"/>
          <w:i/>
          <w:u w:val="single"/>
          <w:lang w:val="en-GB"/>
        </w:rPr>
      </w:pPr>
    </w:p>
    <w:p w14:paraId="37A90D38" w14:textId="62A29EF4" w:rsidR="00050793" w:rsidRPr="00063A5E" w:rsidRDefault="00050793" w:rsidP="00050793">
      <w:pPr>
        <w:spacing w:after="0"/>
        <w:jc w:val="center"/>
        <w:rPr>
          <w:rFonts w:cstheme="minorHAnsi"/>
          <w:i/>
          <w:u w:val="single"/>
          <w:lang w:val="en-GB"/>
        </w:rPr>
      </w:pPr>
      <w:r w:rsidRPr="00063A5E">
        <w:rPr>
          <w:rFonts w:cstheme="minorHAnsi"/>
          <w:i/>
          <w:u w:val="single"/>
          <w:lang w:val="en-GB"/>
        </w:rPr>
        <w:t xml:space="preserve">Figure 7. </w:t>
      </w:r>
      <w:r w:rsidRPr="00063A5E">
        <w:rPr>
          <w:i/>
          <w:szCs w:val="24"/>
          <w:u w:val="single"/>
          <w:lang w:val="en-GB"/>
        </w:rPr>
        <w:t>Job polarization – the decline of routine occupations in Belgium, 1986-2020</w:t>
      </w:r>
    </w:p>
    <w:p w14:paraId="73B3D0A7" w14:textId="02C10462" w:rsidR="00A16F66" w:rsidRPr="00063A5E" w:rsidRDefault="00A16F66" w:rsidP="00A16F66">
      <w:pPr>
        <w:jc w:val="center"/>
        <w:rPr>
          <w:szCs w:val="24"/>
          <w:lang w:val="en-GB"/>
        </w:rPr>
      </w:pPr>
      <w:r w:rsidRPr="00063A5E">
        <w:rPr>
          <w:noProof/>
          <w:szCs w:val="24"/>
          <w:lang w:val="en-GB"/>
        </w:rPr>
        <w:drawing>
          <wp:inline distT="0" distB="0" distL="0" distR="0" wp14:anchorId="543C9A33" wp14:editId="33F47B28">
            <wp:extent cx="3240000" cy="2340000"/>
            <wp:effectExtent l="0" t="0" r="0" b="3175"/>
            <wp:docPr id="7" name="Picture 7" descr="C:\Users\u0118322\Downloads\Capture d’écran 2021-05-25 175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18322\Downloads\Capture d’écran 2021-05-25 17533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0" cy="2340000"/>
                    </a:xfrm>
                    <a:prstGeom prst="rect">
                      <a:avLst/>
                    </a:prstGeom>
                    <a:noFill/>
                    <a:ln>
                      <a:noFill/>
                    </a:ln>
                  </pic:spPr>
                </pic:pic>
              </a:graphicData>
            </a:graphic>
          </wp:inline>
        </w:drawing>
      </w:r>
    </w:p>
    <w:p w14:paraId="41D1C9AA" w14:textId="28326317" w:rsidR="00B34BF7" w:rsidRPr="00063A5E" w:rsidRDefault="00B34BF7" w:rsidP="00A16F66">
      <w:pPr>
        <w:jc w:val="center"/>
        <w:rPr>
          <w:szCs w:val="24"/>
          <w:lang w:val="en-GB"/>
        </w:rPr>
      </w:pPr>
    </w:p>
    <w:p w14:paraId="32A85769" w14:textId="4B542A87" w:rsidR="00B34BF7" w:rsidRPr="00063A5E" w:rsidRDefault="00413D9E" w:rsidP="00B34BF7">
      <w:pPr>
        <w:rPr>
          <w:szCs w:val="24"/>
          <w:u w:val="single"/>
          <w:lang w:val="en-GB"/>
        </w:rPr>
      </w:pPr>
      <w:r w:rsidRPr="00063A5E">
        <w:rPr>
          <w:szCs w:val="24"/>
          <w:u w:val="single"/>
          <w:lang w:val="en-GB"/>
        </w:rPr>
        <w:t>3.</w:t>
      </w:r>
      <w:r w:rsidR="00BD0CB4">
        <w:rPr>
          <w:szCs w:val="24"/>
          <w:u w:val="single"/>
          <w:lang w:val="en-GB"/>
        </w:rPr>
        <w:t>7</w:t>
      </w:r>
      <w:r w:rsidR="00B34BF7" w:rsidRPr="00063A5E">
        <w:rPr>
          <w:szCs w:val="24"/>
          <w:u w:val="single"/>
          <w:lang w:val="en-GB"/>
        </w:rPr>
        <w:t xml:space="preserve"> Worker flows between occupations</w:t>
      </w:r>
    </w:p>
    <w:p w14:paraId="598A089C" w14:textId="2F4A132A" w:rsidR="00CF0D5A" w:rsidRDefault="00963776" w:rsidP="00AE3243">
      <w:pPr>
        <w:jc w:val="both"/>
        <w:rPr>
          <w:szCs w:val="24"/>
          <w:lang w:val="en-GB"/>
        </w:rPr>
      </w:pPr>
      <w:r w:rsidRPr="00063A5E">
        <w:rPr>
          <w:szCs w:val="24"/>
          <w:lang w:val="en-GB"/>
        </w:rPr>
        <w:t xml:space="preserve">To study worker flows between occupations, we use EU-SILC data for the period 2012-2020 in </w:t>
      </w:r>
      <w:r w:rsidR="00063A5E" w:rsidRPr="00063A5E">
        <w:rPr>
          <w:szCs w:val="24"/>
          <w:lang w:val="en-GB"/>
        </w:rPr>
        <w:t>which</w:t>
      </w:r>
      <w:r w:rsidRPr="00063A5E">
        <w:rPr>
          <w:szCs w:val="24"/>
          <w:lang w:val="en-GB"/>
        </w:rPr>
        <w:t xml:space="preserve"> the same respondents are repeatedly surveyed at different moments in time (longitudinal data). Table 19 contains a transition matrix at the 1-digit ISCO level to show the percentage of workers who move to another occupation over a 1-year period, </w:t>
      </w:r>
      <w:r w:rsidR="001665B0" w:rsidRPr="00063A5E">
        <w:rPr>
          <w:szCs w:val="24"/>
          <w:lang w:val="en-GB"/>
        </w:rPr>
        <w:t xml:space="preserve">the percentage who move to non-employment and the percentage of workers who remain in the same occupation (the percentages add up to 100 percent in each row). </w:t>
      </w:r>
      <w:r w:rsidR="00CF0D5A" w:rsidRPr="00063A5E">
        <w:rPr>
          <w:szCs w:val="24"/>
          <w:lang w:val="en-GB"/>
        </w:rPr>
        <w:t>The highest transition rate to other occupations is in ISCO category 8 (“Plant and machine workers”) while the lowest are in categories 0 (“Armed forces”) and 2 (“Professionals”). Table 20 presents the same transition matrix but for more detailed occupational categories at the 2-digit ISCO level. Interestingly, the lowest transition rate is among ICT professionals</w:t>
      </w:r>
      <w:r w:rsidR="0043447A">
        <w:rPr>
          <w:szCs w:val="24"/>
          <w:lang w:val="en-GB"/>
        </w:rPr>
        <w:t>,</w:t>
      </w:r>
      <w:r w:rsidR="007E3A41" w:rsidRPr="00063A5E">
        <w:rPr>
          <w:szCs w:val="24"/>
          <w:lang w:val="en-GB"/>
        </w:rPr>
        <w:t xml:space="preserve"> where only about 1 percent move to another occupation each year</w:t>
      </w:r>
      <w:r w:rsidR="00CF0D5A" w:rsidRPr="00063A5E">
        <w:rPr>
          <w:szCs w:val="24"/>
          <w:lang w:val="en-GB"/>
        </w:rPr>
        <w:t xml:space="preserve">. In others words, workers who end up in </w:t>
      </w:r>
      <w:r w:rsidR="00BD0CB4">
        <w:rPr>
          <w:szCs w:val="24"/>
          <w:lang w:val="en-GB"/>
        </w:rPr>
        <w:t>an</w:t>
      </w:r>
      <w:r w:rsidR="00CF0D5A" w:rsidRPr="00063A5E">
        <w:rPr>
          <w:szCs w:val="24"/>
          <w:lang w:val="en-GB"/>
        </w:rPr>
        <w:t xml:space="preserve"> ICT </w:t>
      </w:r>
      <w:r w:rsidR="00BD0CB4">
        <w:rPr>
          <w:szCs w:val="24"/>
          <w:lang w:val="en-GB"/>
        </w:rPr>
        <w:t xml:space="preserve">occupation </w:t>
      </w:r>
      <w:r w:rsidR="00CF0D5A" w:rsidRPr="00063A5E">
        <w:rPr>
          <w:szCs w:val="24"/>
          <w:lang w:val="en-GB"/>
        </w:rPr>
        <w:t xml:space="preserve">are very likely to stay in that </w:t>
      </w:r>
      <w:r w:rsidR="00BD0CB4">
        <w:rPr>
          <w:szCs w:val="24"/>
          <w:lang w:val="en-GB"/>
        </w:rPr>
        <w:t>occupation</w:t>
      </w:r>
      <w:r w:rsidR="00CF0D5A" w:rsidRPr="00063A5E">
        <w:rPr>
          <w:szCs w:val="24"/>
          <w:lang w:val="en-GB"/>
        </w:rPr>
        <w:t xml:space="preserve">. </w:t>
      </w:r>
      <w:r w:rsidR="007E3A41" w:rsidRPr="00063A5E">
        <w:rPr>
          <w:szCs w:val="24"/>
          <w:lang w:val="en-GB"/>
        </w:rPr>
        <w:t>The highest transition rate is among plant and machine operators</w:t>
      </w:r>
      <w:r w:rsidR="0043447A">
        <w:rPr>
          <w:szCs w:val="24"/>
          <w:lang w:val="en-GB"/>
        </w:rPr>
        <w:t>,</w:t>
      </w:r>
      <w:r w:rsidR="007E3A41" w:rsidRPr="00063A5E">
        <w:rPr>
          <w:szCs w:val="24"/>
          <w:lang w:val="en-GB"/>
        </w:rPr>
        <w:t xml:space="preserve"> where more than 6 percent move to another occupation each year. </w:t>
      </w:r>
    </w:p>
    <w:p w14:paraId="1FA517C4" w14:textId="77777777" w:rsidR="00031398" w:rsidRPr="00063A5E" w:rsidRDefault="00031398" w:rsidP="00AE3243">
      <w:pPr>
        <w:jc w:val="both"/>
        <w:rPr>
          <w:szCs w:val="24"/>
          <w:lang w:val="en-GB"/>
        </w:rPr>
      </w:pPr>
    </w:p>
    <w:p w14:paraId="4F655EC4" w14:textId="7E295514" w:rsidR="009D0DC9" w:rsidRPr="00063A5E" w:rsidRDefault="009D0DC9" w:rsidP="00AB6455">
      <w:pPr>
        <w:keepNext/>
        <w:keepLines/>
        <w:spacing w:before="160" w:after="120"/>
        <w:jc w:val="center"/>
        <w:rPr>
          <w:i/>
          <w:u w:val="single"/>
          <w:lang w:val="en-GB"/>
        </w:rPr>
      </w:pPr>
      <w:r w:rsidRPr="00063A5E">
        <w:rPr>
          <w:i/>
          <w:u w:val="single"/>
          <w:lang w:val="en-GB"/>
        </w:rPr>
        <w:t>Table</w:t>
      </w:r>
      <w:r w:rsidR="00946BC7" w:rsidRPr="00063A5E">
        <w:rPr>
          <w:i/>
          <w:u w:val="single"/>
          <w:lang w:val="en-GB"/>
        </w:rPr>
        <w:t xml:space="preserve"> 19</w:t>
      </w:r>
      <w:r w:rsidR="00AB6455" w:rsidRPr="00063A5E">
        <w:rPr>
          <w:i/>
          <w:u w:val="single"/>
          <w:lang w:val="en-GB"/>
        </w:rPr>
        <w:t>. Yearly t</w:t>
      </w:r>
      <w:r w:rsidRPr="00063A5E">
        <w:rPr>
          <w:i/>
          <w:u w:val="single"/>
          <w:lang w:val="en-GB"/>
        </w:rPr>
        <w:t xml:space="preserve">ransitions </w:t>
      </w:r>
      <w:r w:rsidR="00AB6455" w:rsidRPr="00063A5E">
        <w:rPr>
          <w:i/>
          <w:u w:val="single"/>
          <w:lang w:val="en-GB"/>
        </w:rPr>
        <w:t>between occupations (</w:t>
      </w:r>
      <w:r w:rsidRPr="00063A5E">
        <w:rPr>
          <w:i/>
          <w:u w:val="single"/>
          <w:lang w:val="en-GB"/>
        </w:rPr>
        <w:t>ISCO08 1 digit</w:t>
      </w:r>
      <w:r w:rsidR="00AB6455" w:rsidRPr="00063A5E">
        <w:rPr>
          <w:i/>
          <w:u w:val="single"/>
          <w:lang w:val="en-GB"/>
        </w:rPr>
        <w:t>)</w:t>
      </w:r>
      <w:r w:rsidRPr="00063A5E">
        <w:rPr>
          <w:i/>
          <w:u w:val="single"/>
          <w:lang w:val="en-GB"/>
        </w:rPr>
        <w:t>, 2012-20</w:t>
      </w:r>
      <w:r w:rsidR="00C65A33" w:rsidRPr="00063A5E">
        <w:rPr>
          <w:i/>
          <w:u w:val="single"/>
          <w:lang w:val="en-GB"/>
        </w:rPr>
        <w:t>20</w:t>
      </w:r>
    </w:p>
    <w:tbl>
      <w:tblPr>
        <w:tblStyle w:val="TableGrid"/>
        <w:tblW w:w="8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020"/>
        <w:gridCol w:w="1361"/>
        <w:gridCol w:w="1361"/>
        <w:gridCol w:w="1361"/>
      </w:tblGrid>
      <w:tr w:rsidR="00C65A33" w:rsidRPr="00063A5E" w14:paraId="703A6922" w14:textId="77777777" w:rsidTr="00F84EF4">
        <w:trPr>
          <w:jc w:val="center"/>
        </w:trPr>
        <w:tc>
          <w:tcPr>
            <w:tcW w:w="3628" w:type="dxa"/>
            <w:tcBorders>
              <w:top w:val="single" w:sz="4" w:space="0" w:color="auto"/>
            </w:tcBorders>
          </w:tcPr>
          <w:p w14:paraId="4E722EF5" w14:textId="77777777" w:rsidR="00C65A33" w:rsidRPr="00063A5E" w:rsidRDefault="00C65A33" w:rsidP="00F84EF4">
            <w:pPr>
              <w:keepNext/>
              <w:keepLines/>
              <w:rPr>
                <w:rFonts w:ascii="Garamond" w:hAnsi="Garamond"/>
                <w:sz w:val="20"/>
                <w:szCs w:val="20"/>
                <w:lang w:val="en-GB"/>
              </w:rPr>
            </w:pPr>
          </w:p>
        </w:tc>
        <w:tc>
          <w:tcPr>
            <w:tcW w:w="1020" w:type="dxa"/>
            <w:tcBorders>
              <w:top w:val="single" w:sz="4" w:space="0" w:color="auto"/>
            </w:tcBorders>
            <w:vAlign w:val="bottom"/>
          </w:tcPr>
          <w:p w14:paraId="0D804247" w14:textId="77777777" w:rsidR="00C65A33" w:rsidRPr="00063A5E" w:rsidRDefault="00C65A33" w:rsidP="00F84EF4">
            <w:pPr>
              <w:keepNext/>
              <w:keepLines/>
              <w:jc w:val="center"/>
              <w:rPr>
                <w:rFonts w:ascii="Garamond" w:hAnsi="Garamond"/>
                <w:sz w:val="20"/>
                <w:szCs w:val="20"/>
                <w:lang w:val="en-GB"/>
              </w:rPr>
            </w:pPr>
          </w:p>
        </w:tc>
        <w:tc>
          <w:tcPr>
            <w:tcW w:w="4083" w:type="dxa"/>
            <w:gridSpan w:val="3"/>
            <w:tcBorders>
              <w:top w:val="single" w:sz="4" w:space="0" w:color="auto"/>
            </w:tcBorders>
            <w:vAlign w:val="bottom"/>
          </w:tcPr>
          <w:p w14:paraId="0C7B4608" w14:textId="77777777" w:rsidR="00C65A33" w:rsidRPr="00063A5E" w:rsidRDefault="00C65A33" w:rsidP="00F84EF4">
            <w:pPr>
              <w:keepNext/>
              <w:keepLines/>
              <w:spacing w:before="120" w:after="120"/>
              <w:jc w:val="center"/>
              <w:rPr>
                <w:rFonts w:ascii="Garamond" w:hAnsi="Garamond" w:cstheme="minorHAnsi"/>
                <w:sz w:val="20"/>
                <w:szCs w:val="20"/>
                <w:lang w:val="en-GB"/>
              </w:rPr>
            </w:pPr>
            <w:r w:rsidRPr="00063A5E">
              <w:rPr>
                <w:rFonts w:ascii="Garamond" w:hAnsi="Garamond"/>
                <w:sz w:val="20"/>
                <w:szCs w:val="20"/>
                <w:lang w:val="en-GB"/>
              </w:rPr>
              <w:t>Occupation in year t</w:t>
            </w:r>
          </w:p>
        </w:tc>
      </w:tr>
      <w:tr w:rsidR="00C65A33" w:rsidRPr="00063A5E" w14:paraId="4597EC36" w14:textId="77777777" w:rsidTr="00F84EF4">
        <w:trPr>
          <w:jc w:val="center"/>
        </w:trPr>
        <w:tc>
          <w:tcPr>
            <w:tcW w:w="3628" w:type="dxa"/>
            <w:tcBorders>
              <w:bottom w:val="single" w:sz="4" w:space="0" w:color="auto"/>
            </w:tcBorders>
            <w:vAlign w:val="center"/>
          </w:tcPr>
          <w:p w14:paraId="0BE04174" w14:textId="77777777" w:rsidR="00C65A33" w:rsidRPr="00063A5E" w:rsidRDefault="00C65A33" w:rsidP="00F84EF4">
            <w:pPr>
              <w:keepNext/>
              <w:keepLines/>
              <w:rPr>
                <w:rFonts w:ascii="Garamond" w:hAnsi="Garamond"/>
                <w:sz w:val="20"/>
                <w:szCs w:val="20"/>
                <w:lang w:val="en-GB"/>
              </w:rPr>
            </w:pPr>
            <w:r w:rsidRPr="00063A5E">
              <w:rPr>
                <w:rFonts w:ascii="Garamond" w:hAnsi="Garamond"/>
                <w:sz w:val="20"/>
                <w:szCs w:val="20"/>
                <w:lang w:val="en-GB"/>
              </w:rPr>
              <w:t>Occupation in year t-1</w:t>
            </w:r>
          </w:p>
        </w:tc>
        <w:tc>
          <w:tcPr>
            <w:tcW w:w="1020" w:type="dxa"/>
            <w:tcBorders>
              <w:bottom w:val="single" w:sz="4" w:space="0" w:color="auto"/>
            </w:tcBorders>
            <w:vAlign w:val="center"/>
          </w:tcPr>
          <w:p w14:paraId="353BBB9C" w14:textId="77777777" w:rsidR="00C65A33" w:rsidRPr="00063A5E" w:rsidRDefault="00C65A33" w:rsidP="00F84EF4">
            <w:pPr>
              <w:keepNext/>
              <w:keepLines/>
              <w:jc w:val="center"/>
              <w:rPr>
                <w:rFonts w:ascii="Garamond" w:hAnsi="Garamond"/>
                <w:sz w:val="20"/>
                <w:szCs w:val="20"/>
                <w:lang w:val="en-GB"/>
              </w:rPr>
            </w:pPr>
            <w:r w:rsidRPr="00063A5E">
              <w:rPr>
                <w:rFonts w:ascii="Garamond" w:hAnsi="Garamond"/>
                <w:sz w:val="20"/>
                <w:szCs w:val="20"/>
                <w:lang w:val="en-GB"/>
              </w:rPr>
              <w:t>N</w:t>
            </w:r>
          </w:p>
        </w:tc>
        <w:tc>
          <w:tcPr>
            <w:tcW w:w="1361" w:type="dxa"/>
            <w:tcBorders>
              <w:bottom w:val="single" w:sz="4" w:space="0" w:color="auto"/>
            </w:tcBorders>
            <w:vAlign w:val="bottom"/>
          </w:tcPr>
          <w:p w14:paraId="4F99198D" w14:textId="77777777" w:rsidR="00C65A33" w:rsidRPr="00063A5E" w:rsidRDefault="00C65A33" w:rsidP="00F84EF4">
            <w:pPr>
              <w:pStyle w:val="Normal-TableGrid-BR2"/>
              <w:keepNext/>
              <w:keepLines/>
              <w:jc w:val="center"/>
              <w:rPr>
                <w:rFonts w:ascii="Garamond" w:hAnsi="Garamond"/>
                <w:sz w:val="20"/>
                <w:szCs w:val="20"/>
                <w:lang w:val="en-GB"/>
              </w:rPr>
            </w:pPr>
            <w:r w:rsidRPr="00063A5E">
              <w:rPr>
                <w:rFonts w:ascii="Garamond" w:hAnsi="Garamond"/>
                <w:sz w:val="20"/>
                <w:szCs w:val="20"/>
                <w:lang w:val="en-GB"/>
              </w:rPr>
              <w:t xml:space="preserve">Same </w:t>
            </w:r>
          </w:p>
          <w:p w14:paraId="3F7613CF" w14:textId="77777777" w:rsidR="00C65A33" w:rsidRPr="00063A5E" w:rsidRDefault="00C65A33" w:rsidP="00F84EF4">
            <w:pPr>
              <w:keepNext/>
              <w:keepLines/>
              <w:jc w:val="center"/>
              <w:rPr>
                <w:rFonts w:ascii="Garamond" w:hAnsi="Garamond"/>
                <w:sz w:val="20"/>
                <w:szCs w:val="20"/>
                <w:lang w:val="en-GB"/>
              </w:rPr>
            </w:pPr>
            <w:r w:rsidRPr="00063A5E">
              <w:rPr>
                <w:rFonts w:ascii="Garamond" w:hAnsi="Garamond"/>
                <w:sz w:val="20"/>
                <w:szCs w:val="20"/>
                <w:lang w:val="en-GB"/>
              </w:rPr>
              <w:t>occupation</w:t>
            </w:r>
          </w:p>
        </w:tc>
        <w:tc>
          <w:tcPr>
            <w:tcW w:w="1361" w:type="dxa"/>
            <w:tcBorders>
              <w:bottom w:val="single" w:sz="4" w:space="0" w:color="auto"/>
            </w:tcBorders>
            <w:vAlign w:val="bottom"/>
          </w:tcPr>
          <w:p w14:paraId="2FE2C105" w14:textId="77777777" w:rsidR="00C65A33" w:rsidRPr="00063A5E" w:rsidRDefault="00C65A33" w:rsidP="00F84EF4">
            <w:pPr>
              <w:keepNext/>
              <w:keepLines/>
              <w:jc w:val="center"/>
              <w:rPr>
                <w:rFonts w:ascii="Garamond" w:hAnsi="Garamond"/>
                <w:sz w:val="20"/>
                <w:szCs w:val="20"/>
                <w:lang w:val="en-GB"/>
              </w:rPr>
            </w:pPr>
            <w:r w:rsidRPr="00063A5E">
              <w:rPr>
                <w:rFonts w:ascii="Garamond" w:hAnsi="Garamond"/>
                <w:sz w:val="20"/>
                <w:szCs w:val="20"/>
                <w:lang w:val="en-GB"/>
              </w:rPr>
              <w:t xml:space="preserve">Other </w:t>
            </w:r>
          </w:p>
          <w:p w14:paraId="2913A7F9" w14:textId="77777777" w:rsidR="00C65A33" w:rsidRPr="00063A5E" w:rsidRDefault="00C65A33" w:rsidP="00F84EF4">
            <w:pPr>
              <w:keepNext/>
              <w:keepLines/>
              <w:jc w:val="center"/>
              <w:rPr>
                <w:rFonts w:ascii="Garamond" w:hAnsi="Garamond"/>
                <w:sz w:val="20"/>
                <w:szCs w:val="20"/>
                <w:lang w:val="en-GB"/>
              </w:rPr>
            </w:pPr>
            <w:r w:rsidRPr="00063A5E">
              <w:rPr>
                <w:rFonts w:ascii="Garamond" w:hAnsi="Garamond"/>
                <w:sz w:val="20"/>
                <w:szCs w:val="20"/>
                <w:lang w:val="en-GB"/>
              </w:rPr>
              <w:t>occupations</w:t>
            </w:r>
          </w:p>
        </w:tc>
        <w:tc>
          <w:tcPr>
            <w:tcW w:w="1361" w:type="dxa"/>
            <w:tcBorders>
              <w:bottom w:val="single" w:sz="4" w:space="0" w:color="auto"/>
            </w:tcBorders>
            <w:vAlign w:val="bottom"/>
          </w:tcPr>
          <w:p w14:paraId="721FB60C" w14:textId="77777777" w:rsidR="00C65A33" w:rsidRPr="00063A5E" w:rsidRDefault="00C65A33" w:rsidP="00F84EF4">
            <w:pPr>
              <w:keepNext/>
              <w:keepLines/>
              <w:jc w:val="center"/>
              <w:rPr>
                <w:rFonts w:ascii="Garamond" w:hAnsi="Garamond"/>
                <w:sz w:val="20"/>
                <w:szCs w:val="20"/>
                <w:lang w:val="en-GB"/>
              </w:rPr>
            </w:pPr>
            <w:r w:rsidRPr="00063A5E">
              <w:rPr>
                <w:rFonts w:ascii="Garamond" w:hAnsi="Garamond" w:cstheme="minorHAnsi"/>
                <w:sz w:val="20"/>
                <w:szCs w:val="20"/>
                <w:lang w:val="en-GB"/>
              </w:rPr>
              <w:t>Non-employment</w:t>
            </w:r>
          </w:p>
        </w:tc>
      </w:tr>
      <w:tr w:rsidR="00C65A33" w:rsidRPr="00063A5E" w14:paraId="4D832081" w14:textId="77777777" w:rsidTr="00F84EF4">
        <w:trPr>
          <w:jc w:val="center"/>
        </w:trPr>
        <w:tc>
          <w:tcPr>
            <w:tcW w:w="3628" w:type="dxa"/>
            <w:tcBorders>
              <w:top w:val="single" w:sz="4" w:space="0" w:color="auto"/>
            </w:tcBorders>
          </w:tcPr>
          <w:p w14:paraId="704DA536" w14:textId="77777777" w:rsidR="00C65A33" w:rsidRPr="00063A5E" w:rsidRDefault="00C65A33" w:rsidP="00F84EF4">
            <w:pPr>
              <w:keepNext/>
              <w:keepLines/>
              <w:rPr>
                <w:rFonts w:ascii="Garamond" w:hAnsi="Garamond"/>
                <w:sz w:val="20"/>
                <w:szCs w:val="20"/>
                <w:lang w:val="en-GB"/>
              </w:rPr>
            </w:pPr>
            <w:r w:rsidRPr="00063A5E">
              <w:rPr>
                <w:rFonts w:ascii="Garamond" w:hAnsi="Garamond"/>
                <w:sz w:val="20"/>
                <w:szCs w:val="20"/>
                <w:lang w:val="en-GB"/>
              </w:rPr>
              <w:t xml:space="preserve">0. Armed forces </w:t>
            </w:r>
          </w:p>
        </w:tc>
        <w:tc>
          <w:tcPr>
            <w:tcW w:w="1020" w:type="dxa"/>
            <w:tcBorders>
              <w:top w:val="single" w:sz="4" w:space="0" w:color="auto"/>
            </w:tcBorders>
            <w:vAlign w:val="center"/>
          </w:tcPr>
          <w:p w14:paraId="6DC80166"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176</w:t>
            </w:r>
          </w:p>
        </w:tc>
        <w:tc>
          <w:tcPr>
            <w:tcW w:w="1361" w:type="dxa"/>
            <w:tcBorders>
              <w:top w:val="single" w:sz="4" w:space="0" w:color="auto"/>
            </w:tcBorders>
            <w:vAlign w:val="center"/>
          </w:tcPr>
          <w:p w14:paraId="2CEA9EC4"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93.75%</w:t>
            </w:r>
          </w:p>
        </w:tc>
        <w:tc>
          <w:tcPr>
            <w:tcW w:w="1361" w:type="dxa"/>
            <w:tcBorders>
              <w:top w:val="single" w:sz="4" w:space="0" w:color="auto"/>
            </w:tcBorders>
            <w:vAlign w:val="center"/>
          </w:tcPr>
          <w:p w14:paraId="3FD990A8"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1.14%</w:t>
            </w:r>
          </w:p>
        </w:tc>
        <w:tc>
          <w:tcPr>
            <w:tcW w:w="1361" w:type="dxa"/>
            <w:tcBorders>
              <w:top w:val="single" w:sz="4" w:space="0" w:color="auto"/>
            </w:tcBorders>
            <w:vAlign w:val="center"/>
          </w:tcPr>
          <w:p w14:paraId="188F5380"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5.11%</w:t>
            </w:r>
          </w:p>
        </w:tc>
      </w:tr>
      <w:tr w:rsidR="00C65A33" w:rsidRPr="00063A5E" w14:paraId="0E3FB92A" w14:textId="77777777" w:rsidTr="00F84EF4">
        <w:trPr>
          <w:jc w:val="center"/>
        </w:trPr>
        <w:tc>
          <w:tcPr>
            <w:tcW w:w="3628" w:type="dxa"/>
          </w:tcPr>
          <w:p w14:paraId="3A82C7E2" w14:textId="77777777" w:rsidR="00C65A33" w:rsidRPr="00063A5E" w:rsidRDefault="00C65A33" w:rsidP="00F84EF4">
            <w:pPr>
              <w:keepNext/>
              <w:keepLines/>
              <w:rPr>
                <w:rFonts w:ascii="Garamond" w:hAnsi="Garamond"/>
                <w:sz w:val="20"/>
                <w:szCs w:val="20"/>
                <w:lang w:val="en-GB"/>
              </w:rPr>
            </w:pPr>
            <w:r w:rsidRPr="00063A5E">
              <w:rPr>
                <w:rFonts w:ascii="Garamond" w:hAnsi="Garamond"/>
                <w:sz w:val="20"/>
                <w:szCs w:val="20"/>
                <w:lang w:val="en-GB"/>
              </w:rPr>
              <w:t>1. Officials and managers</w:t>
            </w:r>
          </w:p>
        </w:tc>
        <w:tc>
          <w:tcPr>
            <w:tcW w:w="1020" w:type="dxa"/>
            <w:vAlign w:val="center"/>
          </w:tcPr>
          <w:p w14:paraId="463B0CD5"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2,047</w:t>
            </w:r>
          </w:p>
        </w:tc>
        <w:tc>
          <w:tcPr>
            <w:tcW w:w="1361" w:type="dxa"/>
            <w:vAlign w:val="center"/>
          </w:tcPr>
          <w:p w14:paraId="62681826"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93.06%</w:t>
            </w:r>
          </w:p>
        </w:tc>
        <w:tc>
          <w:tcPr>
            <w:tcW w:w="1361" w:type="dxa"/>
            <w:vAlign w:val="center"/>
          </w:tcPr>
          <w:p w14:paraId="4E7362AA"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2.88%</w:t>
            </w:r>
          </w:p>
        </w:tc>
        <w:tc>
          <w:tcPr>
            <w:tcW w:w="1361" w:type="dxa"/>
            <w:vAlign w:val="center"/>
          </w:tcPr>
          <w:p w14:paraId="3B9CED13"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4.05%</w:t>
            </w:r>
          </w:p>
        </w:tc>
      </w:tr>
      <w:tr w:rsidR="00C65A33" w:rsidRPr="00063A5E" w14:paraId="6B34277E" w14:textId="77777777" w:rsidTr="00F84EF4">
        <w:trPr>
          <w:jc w:val="center"/>
        </w:trPr>
        <w:tc>
          <w:tcPr>
            <w:tcW w:w="3628" w:type="dxa"/>
          </w:tcPr>
          <w:p w14:paraId="3DAF29C5" w14:textId="77777777" w:rsidR="00C65A33" w:rsidRPr="00063A5E" w:rsidRDefault="00C65A33" w:rsidP="00F84EF4">
            <w:pPr>
              <w:keepNext/>
              <w:keepLines/>
              <w:rPr>
                <w:rFonts w:ascii="Garamond" w:hAnsi="Garamond"/>
                <w:sz w:val="20"/>
                <w:szCs w:val="20"/>
                <w:lang w:val="en-GB"/>
              </w:rPr>
            </w:pPr>
            <w:r w:rsidRPr="00063A5E">
              <w:rPr>
                <w:rFonts w:ascii="Garamond" w:hAnsi="Garamond"/>
                <w:sz w:val="20"/>
                <w:szCs w:val="20"/>
                <w:lang w:val="en-GB"/>
              </w:rPr>
              <w:t>2. Professionals</w:t>
            </w:r>
          </w:p>
        </w:tc>
        <w:tc>
          <w:tcPr>
            <w:tcW w:w="1020" w:type="dxa"/>
            <w:vAlign w:val="center"/>
          </w:tcPr>
          <w:p w14:paraId="03E2362C"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8,375</w:t>
            </w:r>
          </w:p>
        </w:tc>
        <w:tc>
          <w:tcPr>
            <w:tcW w:w="1361" w:type="dxa"/>
            <w:vAlign w:val="center"/>
          </w:tcPr>
          <w:p w14:paraId="1844F407"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94.36%</w:t>
            </w:r>
          </w:p>
        </w:tc>
        <w:tc>
          <w:tcPr>
            <w:tcW w:w="1361" w:type="dxa"/>
            <w:vAlign w:val="center"/>
          </w:tcPr>
          <w:p w14:paraId="2852734E"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1.65%</w:t>
            </w:r>
          </w:p>
        </w:tc>
        <w:tc>
          <w:tcPr>
            <w:tcW w:w="1361" w:type="dxa"/>
            <w:vAlign w:val="center"/>
          </w:tcPr>
          <w:p w14:paraId="7E1E4B1A"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3.99%</w:t>
            </w:r>
          </w:p>
        </w:tc>
      </w:tr>
      <w:tr w:rsidR="00C65A33" w:rsidRPr="00063A5E" w14:paraId="680B1C99" w14:textId="77777777" w:rsidTr="00F84EF4">
        <w:trPr>
          <w:jc w:val="center"/>
        </w:trPr>
        <w:tc>
          <w:tcPr>
            <w:tcW w:w="3628" w:type="dxa"/>
          </w:tcPr>
          <w:p w14:paraId="4ADC0123" w14:textId="77777777" w:rsidR="00C65A33" w:rsidRPr="00063A5E" w:rsidRDefault="00C65A33" w:rsidP="00F84EF4">
            <w:pPr>
              <w:keepNext/>
              <w:keepLines/>
              <w:rPr>
                <w:rFonts w:ascii="Garamond" w:hAnsi="Garamond"/>
                <w:color w:val="000000"/>
                <w:sz w:val="20"/>
                <w:szCs w:val="20"/>
                <w:lang w:val="en-GB"/>
              </w:rPr>
            </w:pPr>
            <w:r w:rsidRPr="00063A5E">
              <w:rPr>
                <w:rFonts w:ascii="Garamond" w:hAnsi="Garamond"/>
                <w:sz w:val="20"/>
                <w:szCs w:val="20"/>
                <w:lang w:val="en-GB"/>
              </w:rPr>
              <w:t xml:space="preserve">3. Technicians and associate prof. </w:t>
            </w:r>
          </w:p>
        </w:tc>
        <w:tc>
          <w:tcPr>
            <w:tcW w:w="1020" w:type="dxa"/>
            <w:vAlign w:val="center"/>
          </w:tcPr>
          <w:p w14:paraId="752478FF"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4,692</w:t>
            </w:r>
          </w:p>
        </w:tc>
        <w:tc>
          <w:tcPr>
            <w:tcW w:w="1361" w:type="dxa"/>
            <w:vAlign w:val="center"/>
          </w:tcPr>
          <w:p w14:paraId="1342D450"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91.75%</w:t>
            </w:r>
          </w:p>
        </w:tc>
        <w:tc>
          <w:tcPr>
            <w:tcW w:w="1361" w:type="dxa"/>
            <w:vAlign w:val="center"/>
          </w:tcPr>
          <w:p w14:paraId="05D7B657"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3.30%</w:t>
            </w:r>
          </w:p>
        </w:tc>
        <w:tc>
          <w:tcPr>
            <w:tcW w:w="1361" w:type="dxa"/>
            <w:vAlign w:val="center"/>
          </w:tcPr>
          <w:p w14:paraId="3F7AE0B4"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4.94%</w:t>
            </w:r>
          </w:p>
        </w:tc>
      </w:tr>
      <w:tr w:rsidR="00C65A33" w:rsidRPr="00063A5E" w14:paraId="5DB74A5C" w14:textId="77777777" w:rsidTr="00F84EF4">
        <w:trPr>
          <w:jc w:val="center"/>
        </w:trPr>
        <w:tc>
          <w:tcPr>
            <w:tcW w:w="3628" w:type="dxa"/>
          </w:tcPr>
          <w:p w14:paraId="0D55172A" w14:textId="77777777" w:rsidR="00C65A33" w:rsidRPr="00063A5E" w:rsidRDefault="00C65A33" w:rsidP="00F84EF4">
            <w:pPr>
              <w:keepNext/>
              <w:keepLines/>
              <w:rPr>
                <w:rFonts w:ascii="Garamond" w:hAnsi="Garamond"/>
                <w:color w:val="000000"/>
                <w:sz w:val="20"/>
                <w:szCs w:val="20"/>
                <w:lang w:val="en-GB"/>
              </w:rPr>
            </w:pPr>
            <w:r w:rsidRPr="00063A5E">
              <w:rPr>
                <w:rFonts w:ascii="Garamond" w:hAnsi="Garamond"/>
                <w:sz w:val="20"/>
                <w:szCs w:val="20"/>
                <w:lang w:val="en-GB"/>
              </w:rPr>
              <w:t>4. Clerks</w:t>
            </w:r>
          </w:p>
        </w:tc>
        <w:tc>
          <w:tcPr>
            <w:tcW w:w="1020" w:type="dxa"/>
            <w:vAlign w:val="center"/>
          </w:tcPr>
          <w:p w14:paraId="14666A39"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4,291</w:t>
            </w:r>
          </w:p>
        </w:tc>
        <w:tc>
          <w:tcPr>
            <w:tcW w:w="1361" w:type="dxa"/>
            <w:vAlign w:val="center"/>
          </w:tcPr>
          <w:p w14:paraId="3805B685"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91.07%</w:t>
            </w:r>
          </w:p>
        </w:tc>
        <w:tc>
          <w:tcPr>
            <w:tcW w:w="1361" w:type="dxa"/>
            <w:vAlign w:val="center"/>
          </w:tcPr>
          <w:p w14:paraId="4E37CD6E"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2.66%</w:t>
            </w:r>
          </w:p>
        </w:tc>
        <w:tc>
          <w:tcPr>
            <w:tcW w:w="1361" w:type="dxa"/>
            <w:vAlign w:val="center"/>
          </w:tcPr>
          <w:p w14:paraId="4DD0C8E1"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6.27%</w:t>
            </w:r>
          </w:p>
        </w:tc>
      </w:tr>
      <w:tr w:rsidR="00C65A33" w:rsidRPr="00063A5E" w14:paraId="3D8C0A4C" w14:textId="77777777" w:rsidTr="00F84EF4">
        <w:trPr>
          <w:jc w:val="center"/>
        </w:trPr>
        <w:tc>
          <w:tcPr>
            <w:tcW w:w="3628" w:type="dxa"/>
          </w:tcPr>
          <w:p w14:paraId="5BAC9778" w14:textId="77777777" w:rsidR="00C65A33" w:rsidRPr="00063A5E" w:rsidRDefault="00C65A33" w:rsidP="00F84EF4">
            <w:pPr>
              <w:keepNext/>
              <w:keepLines/>
              <w:rPr>
                <w:rFonts w:ascii="Garamond" w:hAnsi="Garamond"/>
                <w:color w:val="000000"/>
                <w:sz w:val="20"/>
                <w:szCs w:val="20"/>
                <w:lang w:val="en-GB"/>
              </w:rPr>
            </w:pPr>
            <w:r w:rsidRPr="00063A5E">
              <w:rPr>
                <w:rFonts w:ascii="Garamond" w:hAnsi="Garamond"/>
                <w:sz w:val="20"/>
                <w:szCs w:val="20"/>
                <w:lang w:val="en-GB"/>
              </w:rPr>
              <w:t>5. Service and sales workers</w:t>
            </w:r>
          </w:p>
        </w:tc>
        <w:tc>
          <w:tcPr>
            <w:tcW w:w="1020" w:type="dxa"/>
            <w:vAlign w:val="center"/>
          </w:tcPr>
          <w:p w14:paraId="073BAD97"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3,671</w:t>
            </w:r>
          </w:p>
        </w:tc>
        <w:tc>
          <w:tcPr>
            <w:tcW w:w="1361" w:type="dxa"/>
            <w:vAlign w:val="center"/>
          </w:tcPr>
          <w:p w14:paraId="177F28EA"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87.44%</w:t>
            </w:r>
          </w:p>
        </w:tc>
        <w:tc>
          <w:tcPr>
            <w:tcW w:w="1361" w:type="dxa"/>
            <w:vAlign w:val="center"/>
          </w:tcPr>
          <w:p w14:paraId="04514F2F"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2.72%</w:t>
            </w:r>
          </w:p>
        </w:tc>
        <w:tc>
          <w:tcPr>
            <w:tcW w:w="1361" w:type="dxa"/>
            <w:vAlign w:val="center"/>
          </w:tcPr>
          <w:p w14:paraId="3E577E10"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9.83%</w:t>
            </w:r>
          </w:p>
        </w:tc>
      </w:tr>
      <w:tr w:rsidR="00C65A33" w:rsidRPr="00063A5E" w14:paraId="45E0CF22" w14:textId="77777777" w:rsidTr="00F84EF4">
        <w:trPr>
          <w:jc w:val="center"/>
        </w:trPr>
        <w:tc>
          <w:tcPr>
            <w:tcW w:w="3628" w:type="dxa"/>
          </w:tcPr>
          <w:p w14:paraId="4073E152" w14:textId="77777777" w:rsidR="00C65A33" w:rsidRPr="00063A5E" w:rsidRDefault="00C65A33" w:rsidP="00F84EF4">
            <w:pPr>
              <w:keepNext/>
              <w:keepLines/>
              <w:rPr>
                <w:rFonts w:ascii="Garamond" w:hAnsi="Garamond"/>
                <w:color w:val="000000"/>
                <w:sz w:val="20"/>
                <w:szCs w:val="20"/>
                <w:lang w:val="en-GB"/>
              </w:rPr>
            </w:pPr>
            <w:r w:rsidRPr="00063A5E">
              <w:rPr>
                <w:rFonts w:ascii="Garamond" w:hAnsi="Garamond"/>
                <w:sz w:val="20"/>
                <w:szCs w:val="20"/>
                <w:lang w:val="en-GB"/>
              </w:rPr>
              <w:t xml:space="preserve">6. Skilled agricultural and fishery </w:t>
            </w:r>
          </w:p>
        </w:tc>
        <w:tc>
          <w:tcPr>
            <w:tcW w:w="1020" w:type="dxa"/>
            <w:vAlign w:val="center"/>
          </w:tcPr>
          <w:p w14:paraId="3897ED38"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421</w:t>
            </w:r>
          </w:p>
        </w:tc>
        <w:tc>
          <w:tcPr>
            <w:tcW w:w="1361" w:type="dxa"/>
            <w:vAlign w:val="center"/>
          </w:tcPr>
          <w:p w14:paraId="37743C6F"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89.07%</w:t>
            </w:r>
          </w:p>
        </w:tc>
        <w:tc>
          <w:tcPr>
            <w:tcW w:w="1361" w:type="dxa"/>
            <w:vAlign w:val="center"/>
          </w:tcPr>
          <w:p w14:paraId="013F45EB"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1.90%</w:t>
            </w:r>
          </w:p>
        </w:tc>
        <w:tc>
          <w:tcPr>
            <w:tcW w:w="1361" w:type="dxa"/>
            <w:vAlign w:val="center"/>
          </w:tcPr>
          <w:p w14:paraId="736A08CE"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9.03%</w:t>
            </w:r>
          </w:p>
        </w:tc>
      </w:tr>
      <w:tr w:rsidR="00C65A33" w:rsidRPr="00063A5E" w14:paraId="4361EB25" w14:textId="77777777" w:rsidTr="00F84EF4">
        <w:trPr>
          <w:jc w:val="center"/>
        </w:trPr>
        <w:tc>
          <w:tcPr>
            <w:tcW w:w="3628" w:type="dxa"/>
          </w:tcPr>
          <w:p w14:paraId="5C7719F3" w14:textId="77777777" w:rsidR="00C65A33" w:rsidRPr="00063A5E" w:rsidRDefault="00C65A33" w:rsidP="00F84EF4">
            <w:pPr>
              <w:rPr>
                <w:rFonts w:ascii="Garamond" w:hAnsi="Garamond"/>
                <w:color w:val="000000"/>
                <w:sz w:val="20"/>
                <w:szCs w:val="20"/>
                <w:lang w:val="en-GB"/>
              </w:rPr>
            </w:pPr>
            <w:r w:rsidRPr="00063A5E">
              <w:rPr>
                <w:rFonts w:ascii="Garamond" w:hAnsi="Garamond"/>
                <w:sz w:val="20"/>
                <w:szCs w:val="20"/>
                <w:lang w:val="en-GB"/>
              </w:rPr>
              <w:t>7. Craft and related trades workers</w:t>
            </w:r>
          </w:p>
        </w:tc>
        <w:tc>
          <w:tcPr>
            <w:tcW w:w="1020" w:type="dxa"/>
            <w:vAlign w:val="center"/>
          </w:tcPr>
          <w:p w14:paraId="602B6DDF"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2,686</w:t>
            </w:r>
          </w:p>
        </w:tc>
        <w:tc>
          <w:tcPr>
            <w:tcW w:w="1361" w:type="dxa"/>
            <w:vAlign w:val="center"/>
          </w:tcPr>
          <w:p w14:paraId="7D22E1BE"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90.36%</w:t>
            </w:r>
          </w:p>
        </w:tc>
        <w:tc>
          <w:tcPr>
            <w:tcW w:w="1361" w:type="dxa"/>
            <w:vAlign w:val="center"/>
          </w:tcPr>
          <w:p w14:paraId="3E3B3F25"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2.27%</w:t>
            </w:r>
          </w:p>
        </w:tc>
        <w:tc>
          <w:tcPr>
            <w:tcW w:w="1361" w:type="dxa"/>
            <w:vAlign w:val="center"/>
          </w:tcPr>
          <w:p w14:paraId="01F23182"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7.37%</w:t>
            </w:r>
          </w:p>
        </w:tc>
      </w:tr>
      <w:tr w:rsidR="00C65A33" w:rsidRPr="00063A5E" w14:paraId="436340F8" w14:textId="77777777" w:rsidTr="00F84EF4">
        <w:trPr>
          <w:jc w:val="center"/>
        </w:trPr>
        <w:tc>
          <w:tcPr>
            <w:tcW w:w="3628" w:type="dxa"/>
          </w:tcPr>
          <w:p w14:paraId="1E86B6A6" w14:textId="77777777" w:rsidR="00C65A33" w:rsidRPr="00063A5E" w:rsidRDefault="00C65A33" w:rsidP="00F84EF4">
            <w:pPr>
              <w:rPr>
                <w:rFonts w:ascii="Garamond" w:hAnsi="Garamond"/>
                <w:color w:val="000000"/>
                <w:sz w:val="20"/>
                <w:szCs w:val="20"/>
                <w:lang w:val="en-GB"/>
              </w:rPr>
            </w:pPr>
            <w:r w:rsidRPr="00063A5E">
              <w:rPr>
                <w:rFonts w:ascii="Garamond" w:hAnsi="Garamond"/>
                <w:sz w:val="20"/>
                <w:szCs w:val="20"/>
                <w:lang w:val="en-GB"/>
              </w:rPr>
              <w:t>8. Plant and machine workers</w:t>
            </w:r>
          </w:p>
        </w:tc>
        <w:tc>
          <w:tcPr>
            <w:tcW w:w="1020" w:type="dxa"/>
            <w:vAlign w:val="center"/>
          </w:tcPr>
          <w:p w14:paraId="3119BE5F"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1,665</w:t>
            </w:r>
          </w:p>
        </w:tc>
        <w:tc>
          <w:tcPr>
            <w:tcW w:w="1361" w:type="dxa"/>
            <w:vAlign w:val="center"/>
          </w:tcPr>
          <w:p w14:paraId="43A9019A"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88.59%</w:t>
            </w:r>
          </w:p>
        </w:tc>
        <w:tc>
          <w:tcPr>
            <w:tcW w:w="1361" w:type="dxa"/>
            <w:vAlign w:val="center"/>
          </w:tcPr>
          <w:p w14:paraId="45AF4889"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3.96%</w:t>
            </w:r>
          </w:p>
        </w:tc>
        <w:tc>
          <w:tcPr>
            <w:tcW w:w="1361" w:type="dxa"/>
            <w:vAlign w:val="center"/>
          </w:tcPr>
          <w:p w14:paraId="707E9692"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7.45%</w:t>
            </w:r>
          </w:p>
        </w:tc>
      </w:tr>
      <w:tr w:rsidR="00C65A33" w:rsidRPr="00063A5E" w14:paraId="6CC6B9CE" w14:textId="77777777" w:rsidTr="00F84EF4">
        <w:trPr>
          <w:jc w:val="center"/>
        </w:trPr>
        <w:tc>
          <w:tcPr>
            <w:tcW w:w="3628" w:type="dxa"/>
            <w:tcBorders>
              <w:bottom w:val="single" w:sz="4" w:space="0" w:color="auto"/>
            </w:tcBorders>
          </w:tcPr>
          <w:p w14:paraId="51C05384" w14:textId="77777777" w:rsidR="00C65A33" w:rsidRPr="00063A5E" w:rsidRDefault="00C65A33" w:rsidP="00F84EF4">
            <w:pPr>
              <w:rPr>
                <w:rFonts w:ascii="Garamond" w:hAnsi="Garamond"/>
                <w:color w:val="000000"/>
                <w:sz w:val="20"/>
                <w:szCs w:val="20"/>
                <w:lang w:val="en-GB"/>
              </w:rPr>
            </w:pPr>
            <w:r w:rsidRPr="00063A5E">
              <w:rPr>
                <w:rFonts w:ascii="Garamond" w:hAnsi="Garamond"/>
                <w:sz w:val="20"/>
                <w:szCs w:val="20"/>
                <w:lang w:val="en-GB"/>
              </w:rPr>
              <w:t>9. Elementary occupations</w:t>
            </w:r>
          </w:p>
        </w:tc>
        <w:tc>
          <w:tcPr>
            <w:tcW w:w="1020" w:type="dxa"/>
            <w:tcBorders>
              <w:bottom w:val="single" w:sz="4" w:space="0" w:color="auto"/>
            </w:tcBorders>
            <w:vAlign w:val="center"/>
          </w:tcPr>
          <w:p w14:paraId="5A50DE98"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2,618</w:t>
            </w:r>
          </w:p>
        </w:tc>
        <w:tc>
          <w:tcPr>
            <w:tcW w:w="1361" w:type="dxa"/>
            <w:tcBorders>
              <w:bottom w:val="single" w:sz="4" w:space="0" w:color="auto"/>
            </w:tcBorders>
            <w:vAlign w:val="center"/>
          </w:tcPr>
          <w:p w14:paraId="6B785FC8"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85.98%</w:t>
            </w:r>
          </w:p>
        </w:tc>
        <w:tc>
          <w:tcPr>
            <w:tcW w:w="1361" w:type="dxa"/>
            <w:tcBorders>
              <w:bottom w:val="single" w:sz="4" w:space="0" w:color="auto"/>
            </w:tcBorders>
            <w:vAlign w:val="center"/>
          </w:tcPr>
          <w:p w14:paraId="03FF7173"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2.56%</w:t>
            </w:r>
          </w:p>
        </w:tc>
        <w:tc>
          <w:tcPr>
            <w:tcW w:w="1361" w:type="dxa"/>
            <w:tcBorders>
              <w:bottom w:val="single" w:sz="4" w:space="0" w:color="auto"/>
            </w:tcBorders>
            <w:vAlign w:val="center"/>
          </w:tcPr>
          <w:p w14:paraId="79AFEA91" w14:textId="77777777" w:rsidR="00C65A33" w:rsidRPr="00063A5E" w:rsidRDefault="00C65A33" w:rsidP="00F84EF4">
            <w:pPr>
              <w:jc w:val="center"/>
              <w:rPr>
                <w:rFonts w:ascii="Garamond" w:hAnsi="Garamond"/>
                <w:sz w:val="20"/>
                <w:lang w:val="en-GB"/>
              </w:rPr>
            </w:pPr>
            <w:r w:rsidRPr="00063A5E">
              <w:rPr>
                <w:rFonts w:ascii="Garamond" w:hAnsi="Garamond"/>
                <w:sz w:val="20"/>
                <w:lang w:val="en-GB"/>
              </w:rPr>
              <w:t>11.46%</w:t>
            </w:r>
          </w:p>
        </w:tc>
      </w:tr>
    </w:tbl>
    <w:p w14:paraId="1ED2FADD" w14:textId="77777777" w:rsidR="00C65A33" w:rsidRPr="00063A5E" w:rsidRDefault="00C65A33" w:rsidP="00C65A33">
      <w:pPr>
        <w:spacing w:after="0"/>
        <w:ind w:left="426"/>
        <w:rPr>
          <w:rFonts w:ascii="Garamond" w:hAnsi="Garamond"/>
          <w:sz w:val="18"/>
          <w:szCs w:val="18"/>
          <w:lang w:val="en-GB"/>
        </w:rPr>
      </w:pPr>
      <w:r w:rsidRPr="00063A5E">
        <w:rPr>
          <w:rFonts w:ascii="Garamond" w:hAnsi="Garamond"/>
          <w:sz w:val="18"/>
          <w:szCs w:val="18"/>
          <w:lang w:val="en-GB"/>
        </w:rPr>
        <w:t xml:space="preserve">Note: EU-SILC data 2012-2020. N=30,642. </w:t>
      </w:r>
    </w:p>
    <w:p w14:paraId="72054643" w14:textId="77777777" w:rsidR="009D0DC9" w:rsidRPr="00063A5E" w:rsidRDefault="009D0DC9" w:rsidP="00B34BF7">
      <w:pPr>
        <w:rPr>
          <w:szCs w:val="24"/>
          <w:lang w:val="en-GB"/>
        </w:rPr>
      </w:pPr>
    </w:p>
    <w:p w14:paraId="3289DEFD" w14:textId="4D142C4E" w:rsidR="004A2982" w:rsidRPr="00063A5E" w:rsidRDefault="00AB6455" w:rsidP="00AB6455">
      <w:pPr>
        <w:keepNext/>
        <w:keepLines/>
        <w:spacing w:before="160" w:after="120"/>
        <w:jc w:val="center"/>
        <w:rPr>
          <w:i/>
          <w:u w:val="single"/>
          <w:lang w:val="en-GB"/>
        </w:rPr>
      </w:pPr>
      <w:r w:rsidRPr="00063A5E">
        <w:rPr>
          <w:i/>
          <w:u w:val="single"/>
          <w:lang w:val="en-GB"/>
        </w:rPr>
        <w:lastRenderedPageBreak/>
        <w:t>Table</w:t>
      </w:r>
      <w:r w:rsidR="00946BC7" w:rsidRPr="00063A5E">
        <w:rPr>
          <w:i/>
          <w:u w:val="single"/>
          <w:lang w:val="en-GB"/>
        </w:rPr>
        <w:t xml:space="preserve"> 20</w:t>
      </w:r>
      <w:r w:rsidRPr="00063A5E">
        <w:rPr>
          <w:i/>
          <w:u w:val="single"/>
          <w:lang w:val="en-GB"/>
        </w:rPr>
        <w:t>. Yearly transitions between occupations (ISCO08 2 digit), 2012-201</w:t>
      </w:r>
      <w:r w:rsidR="00C65A33" w:rsidRPr="00063A5E">
        <w:rPr>
          <w:i/>
          <w:u w:val="single"/>
          <w:lang w:val="en-GB"/>
        </w:rPr>
        <w:t>8</w:t>
      </w:r>
    </w:p>
    <w:tbl>
      <w:tblPr>
        <w:tblW w:w="9004" w:type="dxa"/>
        <w:tblCellMar>
          <w:left w:w="70" w:type="dxa"/>
          <w:right w:w="70" w:type="dxa"/>
        </w:tblCellMar>
        <w:tblLook w:val="04A0" w:firstRow="1" w:lastRow="0" w:firstColumn="1" w:lastColumn="0" w:noHBand="0" w:noVBand="1"/>
      </w:tblPr>
      <w:tblGrid>
        <w:gridCol w:w="624"/>
        <w:gridCol w:w="4820"/>
        <w:gridCol w:w="680"/>
        <w:gridCol w:w="960"/>
        <w:gridCol w:w="960"/>
        <w:gridCol w:w="960"/>
      </w:tblGrid>
      <w:tr w:rsidR="00DE7C56" w:rsidRPr="00063A5E" w14:paraId="547BF412" w14:textId="77777777" w:rsidTr="00946BC7">
        <w:trPr>
          <w:trHeight w:val="176"/>
        </w:trPr>
        <w:tc>
          <w:tcPr>
            <w:tcW w:w="624" w:type="dxa"/>
            <w:tcBorders>
              <w:top w:val="single" w:sz="4" w:space="0" w:color="auto"/>
              <w:left w:val="nil"/>
              <w:bottom w:val="single" w:sz="4" w:space="0" w:color="auto"/>
              <w:right w:val="nil"/>
            </w:tcBorders>
            <w:shd w:val="clear" w:color="auto" w:fill="auto"/>
            <w:noWrap/>
            <w:vAlign w:val="center"/>
            <w:hideMark/>
          </w:tcPr>
          <w:p w14:paraId="56B6B0AC" w14:textId="467AE7E3" w:rsidR="00DE7C56" w:rsidRPr="00063A5E" w:rsidRDefault="00DE7C56" w:rsidP="00946BC7">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ISCO</w:t>
            </w:r>
          </w:p>
        </w:tc>
        <w:tc>
          <w:tcPr>
            <w:tcW w:w="4820" w:type="dxa"/>
            <w:tcBorders>
              <w:top w:val="single" w:sz="4" w:space="0" w:color="auto"/>
              <w:left w:val="nil"/>
              <w:bottom w:val="single" w:sz="4" w:space="0" w:color="auto"/>
              <w:right w:val="nil"/>
            </w:tcBorders>
            <w:shd w:val="clear" w:color="auto" w:fill="auto"/>
            <w:noWrap/>
            <w:vAlign w:val="bottom"/>
            <w:hideMark/>
          </w:tcPr>
          <w:p w14:paraId="39A495A5" w14:textId="66D14555" w:rsidR="00DE7C56" w:rsidRPr="00063A5E" w:rsidRDefault="00946BC7" w:rsidP="00946BC7">
            <w:pPr>
              <w:keepNext/>
              <w:keepLines/>
              <w:spacing w:before="120" w:after="120" w:line="240" w:lineRule="auto"/>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L</w:t>
            </w:r>
            <w:r w:rsidR="00DE7C56" w:rsidRPr="00063A5E">
              <w:rPr>
                <w:rFonts w:ascii="Garamond" w:eastAsia="Times New Roman" w:hAnsi="Garamond" w:cs="Calibri"/>
                <w:color w:val="000000"/>
                <w:sz w:val="20"/>
                <w:szCs w:val="20"/>
                <w:lang w:val="en-GB" w:eastAsia="nl-BE"/>
              </w:rPr>
              <w:t>abel</w:t>
            </w:r>
          </w:p>
        </w:tc>
        <w:tc>
          <w:tcPr>
            <w:tcW w:w="680" w:type="dxa"/>
            <w:tcBorders>
              <w:top w:val="single" w:sz="4" w:space="0" w:color="auto"/>
              <w:left w:val="nil"/>
              <w:bottom w:val="single" w:sz="4" w:space="0" w:color="auto"/>
              <w:right w:val="nil"/>
            </w:tcBorders>
            <w:shd w:val="clear" w:color="auto" w:fill="auto"/>
            <w:noWrap/>
            <w:vAlign w:val="bottom"/>
            <w:hideMark/>
          </w:tcPr>
          <w:p w14:paraId="7A0DA8A4" w14:textId="1FC79A35" w:rsidR="00DE7C56" w:rsidRPr="00063A5E" w:rsidRDefault="00DE7C56" w:rsidP="00946BC7">
            <w:pPr>
              <w:keepNext/>
              <w:keepLines/>
              <w:spacing w:before="120" w:after="12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N</w:t>
            </w:r>
          </w:p>
        </w:tc>
        <w:tc>
          <w:tcPr>
            <w:tcW w:w="960" w:type="dxa"/>
            <w:tcBorders>
              <w:top w:val="single" w:sz="4" w:space="0" w:color="auto"/>
              <w:left w:val="nil"/>
              <w:bottom w:val="single" w:sz="4" w:space="0" w:color="auto"/>
              <w:right w:val="nil"/>
            </w:tcBorders>
            <w:vAlign w:val="bottom"/>
          </w:tcPr>
          <w:p w14:paraId="5FBFA13A" w14:textId="44DFCEFF" w:rsidR="00DE7C56" w:rsidRPr="00063A5E" w:rsidRDefault="00DE7C56" w:rsidP="00946BC7">
            <w:pPr>
              <w:keepNext/>
              <w:keepLines/>
              <w:spacing w:before="120" w:after="12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Same</w:t>
            </w:r>
          </w:p>
        </w:tc>
        <w:tc>
          <w:tcPr>
            <w:tcW w:w="960" w:type="dxa"/>
            <w:tcBorders>
              <w:top w:val="single" w:sz="4" w:space="0" w:color="auto"/>
              <w:left w:val="nil"/>
              <w:bottom w:val="single" w:sz="4" w:space="0" w:color="auto"/>
              <w:right w:val="nil"/>
            </w:tcBorders>
            <w:shd w:val="clear" w:color="auto" w:fill="auto"/>
            <w:noWrap/>
            <w:vAlign w:val="bottom"/>
            <w:hideMark/>
          </w:tcPr>
          <w:p w14:paraId="790B8347" w14:textId="3FFEA6AA" w:rsidR="00DE7C56" w:rsidRPr="00063A5E" w:rsidRDefault="00DE7C56" w:rsidP="00946BC7">
            <w:pPr>
              <w:keepNext/>
              <w:keepLines/>
              <w:spacing w:before="120" w:after="12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Other</w:t>
            </w:r>
          </w:p>
        </w:tc>
        <w:tc>
          <w:tcPr>
            <w:tcW w:w="960" w:type="dxa"/>
            <w:tcBorders>
              <w:top w:val="single" w:sz="4" w:space="0" w:color="auto"/>
              <w:left w:val="nil"/>
              <w:bottom w:val="single" w:sz="4" w:space="0" w:color="auto"/>
              <w:right w:val="nil"/>
            </w:tcBorders>
            <w:shd w:val="clear" w:color="auto" w:fill="auto"/>
            <w:noWrap/>
            <w:vAlign w:val="bottom"/>
            <w:hideMark/>
          </w:tcPr>
          <w:p w14:paraId="383B42BC" w14:textId="73B5BD69" w:rsidR="00DE7C56" w:rsidRPr="00063A5E" w:rsidRDefault="00DE7C56" w:rsidP="00946BC7">
            <w:pPr>
              <w:keepNext/>
              <w:keepLines/>
              <w:spacing w:before="120" w:after="12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Calibri"/>
                <w:color w:val="000000"/>
                <w:sz w:val="20"/>
                <w:szCs w:val="20"/>
                <w:lang w:val="en-GB" w:eastAsia="nl-BE"/>
              </w:rPr>
              <w:t>Out</w:t>
            </w:r>
          </w:p>
        </w:tc>
      </w:tr>
      <w:tr w:rsidR="00DE7C56" w:rsidRPr="00063A5E" w14:paraId="03CB3CA9" w14:textId="77777777" w:rsidTr="004252DF">
        <w:trPr>
          <w:trHeight w:val="176"/>
        </w:trPr>
        <w:tc>
          <w:tcPr>
            <w:tcW w:w="624" w:type="dxa"/>
            <w:tcBorders>
              <w:top w:val="single" w:sz="4" w:space="0" w:color="auto"/>
              <w:left w:val="nil"/>
              <w:bottom w:val="nil"/>
              <w:right w:val="nil"/>
            </w:tcBorders>
            <w:shd w:val="clear" w:color="auto" w:fill="auto"/>
            <w:noWrap/>
            <w:vAlign w:val="bottom"/>
            <w:hideMark/>
          </w:tcPr>
          <w:p w14:paraId="324F453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25</w:t>
            </w:r>
          </w:p>
        </w:tc>
        <w:tc>
          <w:tcPr>
            <w:tcW w:w="4820" w:type="dxa"/>
            <w:tcBorders>
              <w:top w:val="single" w:sz="4" w:space="0" w:color="auto"/>
              <w:left w:val="nil"/>
              <w:bottom w:val="nil"/>
              <w:right w:val="nil"/>
            </w:tcBorders>
            <w:shd w:val="clear" w:color="auto" w:fill="auto"/>
            <w:noWrap/>
            <w:vAlign w:val="bottom"/>
            <w:hideMark/>
          </w:tcPr>
          <w:p w14:paraId="261EE6F6" w14:textId="3411B91F"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ICT professionals</w:t>
            </w:r>
          </w:p>
        </w:tc>
        <w:tc>
          <w:tcPr>
            <w:tcW w:w="680" w:type="dxa"/>
            <w:tcBorders>
              <w:top w:val="single" w:sz="4" w:space="0" w:color="auto"/>
              <w:left w:val="nil"/>
              <w:bottom w:val="nil"/>
              <w:right w:val="nil"/>
            </w:tcBorders>
            <w:shd w:val="clear" w:color="auto" w:fill="auto"/>
            <w:noWrap/>
            <w:vAlign w:val="bottom"/>
            <w:hideMark/>
          </w:tcPr>
          <w:p w14:paraId="0A8F23A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398</w:t>
            </w:r>
          </w:p>
        </w:tc>
        <w:tc>
          <w:tcPr>
            <w:tcW w:w="960" w:type="dxa"/>
            <w:tcBorders>
              <w:top w:val="single" w:sz="4" w:space="0" w:color="auto"/>
              <w:left w:val="nil"/>
              <w:bottom w:val="nil"/>
              <w:right w:val="nil"/>
            </w:tcBorders>
            <w:vAlign w:val="bottom"/>
          </w:tcPr>
          <w:p w14:paraId="6A69CBF8" w14:textId="7FDC93BE"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96.23%</w:t>
            </w:r>
          </w:p>
        </w:tc>
        <w:tc>
          <w:tcPr>
            <w:tcW w:w="960" w:type="dxa"/>
            <w:tcBorders>
              <w:top w:val="single" w:sz="4" w:space="0" w:color="auto"/>
              <w:left w:val="nil"/>
              <w:bottom w:val="nil"/>
              <w:right w:val="nil"/>
            </w:tcBorders>
            <w:shd w:val="clear" w:color="auto" w:fill="auto"/>
            <w:noWrap/>
            <w:vAlign w:val="bottom"/>
            <w:hideMark/>
          </w:tcPr>
          <w:p w14:paraId="30570DDD" w14:textId="55990536"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1.01%</w:t>
            </w:r>
          </w:p>
        </w:tc>
        <w:tc>
          <w:tcPr>
            <w:tcW w:w="960" w:type="dxa"/>
            <w:tcBorders>
              <w:top w:val="single" w:sz="4" w:space="0" w:color="auto"/>
              <w:left w:val="nil"/>
              <w:bottom w:val="nil"/>
              <w:right w:val="nil"/>
            </w:tcBorders>
            <w:shd w:val="clear" w:color="auto" w:fill="auto"/>
            <w:noWrap/>
            <w:vAlign w:val="bottom"/>
            <w:hideMark/>
          </w:tcPr>
          <w:p w14:paraId="3A2DA2CC"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2.76%</w:t>
            </w:r>
          </w:p>
        </w:tc>
      </w:tr>
      <w:tr w:rsidR="00DE7C56" w:rsidRPr="00063A5E" w14:paraId="6D1B24DF" w14:textId="77777777" w:rsidTr="004252DF">
        <w:trPr>
          <w:trHeight w:val="176"/>
        </w:trPr>
        <w:tc>
          <w:tcPr>
            <w:tcW w:w="624" w:type="dxa"/>
            <w:tcBorders>
              <w:top w:val="nil"/>
              <w:left w:val="nil"/>
              <w:bottom w:val="nil"/>
              <w:right w:val="nil"/>
            </w:tcBorders>
            <w:shd w:val="clear" w:color="auto" w:fill="auto"/>
            <w:noWrap/>
            <w:vAlign w:val="bottom"/>
            <w:hideMark/>
          </w:tcPr>
          <w:p w14:paraId="26E2DCFD"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23</w:t>
            </w:r>
          </w:p>
        </w:tc>
        <w:tc>
          <w:tcPr>
            <w:tcW w:w="4820" w:type="dxa"/>
            <w:tcBorders>
              <w:top w:val="nil"/>
              <w:left w:val="nil"/>
              <w:bottom w:val="nil"/>
              <w:right w:val="nil"/>
            </w:tcBorders>
            <w:shd w:val="clear" w:color="auto" w:fill="auto"/>
            <w:noWrap/>
            <w:vAlign w:val="bottom"/>
            <w:hideMark/>
          </w:tcPr>
          <w:p w14:paraId="68449539"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Teaching professionals</w:t>
            </w:r>
          </w:p>
        </w:tc>
        <w:tc>
          <w:tcPr>
            <w:tcW w:w="680" w:type="dxa"/>
            <w:tcBorders>
              <w:top w:val="nil"/>
              <w:left w:val="nil"/>
              <w:bottom w:val="nil"/>
              <w:right w:val="nil"/>
            </w:tcBorders>
            <w:shd w:val="clear" w:color="auto" w:fill="auto"/>
            <w:noWrap/>
            <w:vAlign w:val="bottom"/>
            <w:hideMark/>
          </w:tcPr>
          <w:p w14:paraId="2A1D983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1,570</w:t>
            </w:r>
          </w:p>
        </w:tc>
        <w:tc>
          <w:tcPr>
            <w:tcW w:w="960" w:type="dxa"/>
            <w:tcBorders>
              <w:top w:val="nil"/>
              <w:left w:val="nil"/>
              <w:bottom w:val="nil"/>
              <w:right w:val="nil"/>
            </w:tcBorders>
            <w:vAlign w:val="bottom"/>
          </w:tcPr>
          <w:p w14:paraId="0AA823DB" w14:textId="4C1CE8B1"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94.27%</w:t>
            </w:r>
          </w:p>
        </w:tc>
        <w:tc>
          <w:tcPr>
            <w:tcW w:w="960" w:type="dxa"/>
            <w:tcBorders>
              <w:top w:val="nil"/>
              <w:left w:val="nil"/>
              <w:bottom w:val="nil"/>
              <w:right w:val="nil"/>
            </w:tcBorders>
            <w:shd w:val="clear" w:color="auto" w:fill="auto"/>
            <w:noWrap/>
            <w:vAlign w:val="bottom"/>
            <w:hideMark/>
          </w:tcPr>
          <w:p w14:paraId="4C64DD54" w14:textId="77C2E3C0"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1.21%</w:t>
            </w:r>
          </w:p>
        </w:tc>
        <w:tc>
          <w:tcPr>
            <w:tcW w:w="960" w:type="dxa"/>
            <w:tcBorders>
              <w:top w:val="nil"/>
              <w:left w:val="nil"/>
              <w:bottom w:val="nil"/>
              <w:right w:val="nil"/>
            </w:tcBorders>
            <w:shd w:val="clear" w:color="auto" w:fill="auto"/>
            <w:noWrap/>
            <w:vAlign w:val="bottom"/>
            <w:hideMark/>
          </w:tcPr>
          <w:p w14:paraId="10B439D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4.52%</w:t>
            </w:r>
          </w:p>
        </w:tc>
      </w:tr>
      <w:tr w:rsidR="00DE7C56" w:rsidRPr="00063A5E" w14:paraId="3428FFE6" w14:textId="77777777" w:rsidTr="004252DF">
        <w:trPr>
          <w:trHeight w:val="176"/>
        </w:trPr>
        <w:tc>
          <w:tcPr>
            <w:tcW w:w="624" w:type="dxa"/>
            <w:tcBorders>
              <w:top w:val="nil"/>
              <w:left w:val="nil"/>
              <w:bottom w:val="nil"/>
              <w:right w:val="nil"/>
            </w:tcBorders>
            <w:shd w:val="clear" w:color="auto" w:fill="auto"/>
            <w:noWrap/>
            <w:vAlign w:val="bottom"/>
            <w:hideMark/>
          </w:tcPr>
          <w:p w14:paraId="45627B51"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54</w:t>
            </w:r>
          </w:p>
        </w:tc>
        <w:tc>
          <w:tcPr>
            <w:tcW w:w="4820" w:type="dxa"/>
            <w:tcBorders>
              <w:top w:val="nil"/>
              <w:left w:val="nil"/>
              <w:bottom w:val="nil"/>
              <w:right w:val="nil"/>
            </w:tcBorders>
            <w:shd w:val="clear" w:color="auto" w:fill="auto"/>
            <w:noWrap/>
            <w:vAlign w:val="bottom"/>
            <w:hideMark/>
          </w:tcPr>
          <w:p w14:paraId="6E21B973"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Protective services workers</w:t>
            </w:r>
          </w:p>
        </w:tc>
        <w:tc>
          <w:tcPr>
            <w:tcW w:w="680" w:type="dxa"/>
            <w:tcBorders>
              <w:top w:val="nil"/>
              <w:left w:val="nil"/>
              <w:bottom w:val="nil"/>
              <w:right w:val="nil"/>
            </w:tcBorders>
            <w:shd w:val="clear" w:color="auto" w:fill="auto"/>
            <w:noWrap/>
            <w:vAlign w:val="bottom"/>
            <w:hideMark/>
          </w:tcPr>
          <w:p w14:paraId="1ED4679E"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248</w:t>
            </w:r>
          </w:p>
        </w:tc>
        <w:tc>
          <w:tcPr>
            <w:tcW w:w="960" w:type="dxa"/>
            <w:tcBorders>
              <w:top w:val="nil"/>
              <w:left w:val="nil"/>
              <w:bottom w:val="nil"/>
              <w:right w:val="nil"/>
            </w:tcBorders>
            <w:vAlign w:val="bottom"/>
          </w:tcPr>
          <w:p w14:paraId="58D3FB14" w14:textId="0C17B422"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94.35%</w:t>
            </w:r>
          </w:p>
        </w:tc>
        <w:tc>
          <w:tcPr>
            <w:tcW w:w="960" w:type="dxa"/>
            <w:tcBorders>
              <w:top w:val="nil"/>
              <w:left w:val="nil"/>
              <w:bottom w:val="nil"/>
              <w:right w:val="nil"/>
            </w:tcBorders>
            <w:shd w:val="clear" w:color="auto" w:fill="auto"/>
            <w:noWrap/>
            <w:vAlign w:val="bottom"/>
            <w:hideMark/>
          </w:tcPr>
          <w:p w14:paraId="5597CF2C" w14:textId="6F7439A2"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1.21%</w:t>
            </w:r>
          </w:p>
        </w:tc>
        <w:tc>
          <w:tcPr>
            <w:tcW w:w="960" w:type="dxa"/>
            <w:tcBorders>
              <w:top w:val="nil"/>
              <w:left w:val="nil"/>
              <w:bottom w:val="nil"/>
              <w:right w:val="nil"/>
            </w:tcBorders>
            <w:shd w:val="clear" w:color="auto" w:fill="auto"/>
            <w:noWrap/>
            <w:vAlign w:val="bottom"/>
            <w:hideMark/>
          </w:tcPr>
          <w:p w14:paraId="0BC232F1"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4.44%</w:t>
            </w:r>
          </w:p>
        </w:tc>
      </w:tr>
      <w:tr w:rsidR="00DE7C56" w:rsidRPr="00063A5E" w14:paraId="69D46FF2" w14:textId="77777777" w:rsidTr="004252DF">
        <w:trPr>
          <w:trHeight w:val="176"/>
        </w:trPr>
        <w:tc>
          <w:tcPr>
            <w:tcW w:w="624" w:type="dxa"/>
            <w:tcBorders>
              <w:top w:val="nil"/>
              <w:left w:val="nil"/>
              <w:bottom w:val="nil"/>
              <w:right w:val="nil"/>
            </w:tcBorders>
            <w:shd w:val="clear" w:color="auto" w:fill="auto"/>
            <w:noWrap/>
            <w:vAlign w:val="bottom"/>
            <w:hideMark/>
          </w:tcPr>
          <w:p w14:paraId="23EDE4D0"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94</w:t>
            </w:r>
          </w:p>
        </w:tc>
        <w:tc>
          <w:tcPr>
            <w:tcW w:w="4820" w:type="dxa"/>
            <w:tcBorders>
              <w:top w:val="nil"/>
              <w:left w:val="nil"/>
              <w:bottom w:val="nil"/>
              <w:right w:val="nil"/>
            </w:tcBorders>
            <w:shd w:val="clear" w:color="auto" w:fill="auto"/>
            <w:noWrap/>
            <w:vAlign w:val="bottom"/>
            <w:hideMark/>
          </w:tcPr>
          <w:p w14:paraId="786FB343"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Food preparation assistants</w:t>
            </w:r>
          </w:p>
        </w:tc>
        <w:tc>
          <w:tcPr>
            <w:tcW w:w="680" w:type="dxa"/>
            <w:tcBorders>
              <w:top w:val="nil"/>
              <w:left w:val="nil"/>
              <w:bottom w:val="nil"/>
              <w:right w:val="nil"/>
            </w:tcBorders>
            <w:shd w:val="clear" w:color="auto" w:fill="auto"/>
            <w:noWrap/>
            <w:vAlign w:val="bottom"/>
            <w:hideMark/>
          </w:tcPr>
          <w:p w14:paraId="703CF7E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144</w:t>
            </w:r>
          </w:p>
        </w:tc>
        <w:tc>
          <w:tcPr>
            <w:tcW w:w="960" w:type="dxa"/>
            <w:tcBorders>
              <w:top w:val="nil"/>
              <w:left w:val="nil"/>
              <w:bottom w:val="nil"/>
              <w:right w:val="nil"/>
            </w:tcBorders>
            <w:vAlign w:val="bottom"/>
          </w:tcPr>
          <w:p w14:paraId="50402907" w14:textId="04662A10"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82.64%</w:t>
            </w:r>
          </w:p>
        </w:tc>
        <w:tc>
          <w:tcPr>
            <w:tcW w:w="960" w:type="dxa"/>
            <w:tcBorders>
              <w:top w:val="nil"/>
              <w:left w:val="nil"/>
              <w:bottom w:val="nil"/>
              <w:right w:val="nil"/>
            </w:tcBorders>
            <w:shd w:val="clear" w:color="auto" w:fill="auto"/>
            <w:noWrap/>
            <w:vAlign w:val="bottom"/>
            <w:hideMark/>
          </w:tcPr>
          <w:p w14:paraId="6DFFBF78" w14:textId="57541896"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1.39%</w:t>
            </w:r>
          </w:p>
        </w:tc>
        <w:tc>
          <w:tcPr>
            <w:tcW w:w="960" w:type="dxa"/>
            <w:tcBorders>
              <w:top w:val="nil"/>
              <w:left w:val="nil"/>
              <w:bottom w:val="nil"/>
              <w:right w:val="nil"/>
            </w:tcBorders>
            <w:shd w:val="clear" w:color="auto" w:fill="auto"/>
            <w:noWrap/>
            <w:vAlign w:val="bottom"/>
            <w:hideMark/>
          </w:tcPr>
          <w:p w14:paraId="3CFA4FCE"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15.97%</w:t>
            </w:r>
          </w:p>
        </w:tc>
      </w:tr>
      <w:tr w:rsidR="00DE7C56" w:rsidRPr="00063A5E" w14:paraId="5797C615" w14:textId="77777777" w:rsidTr="004252DF">
        <w:trPr>
          <w:trHeight w:val="176"/>
        </w:trPr>
        <w:tc>
          <w:tcPr>
            <w:tcW w:w="624" w:type="dxa"/>
            <w:tcBorders>
              <w:top w:val="nil"/>
              <w:left w:val="nil"/>
              <w:bottom w:val="nil"/>
              <w:right w:val="nil"/>
            </w:tcBorders>
            <w:shd w:val="clear" w:color="auto" w:fill="auto"/>
            <w:noWrap/>
            <w:vAlign w:val="bottom"/>
            <w:hideMark/>
          </w:tcPr>
          <w:p w14:paraId="15D7762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22</w:t>
            </w:r>
          </w:p>
        </w:tc>
        <w:tc>
          <w:tcPr>
            <w:tcW w:w="4820" w:type="dxa"/>
            <w:tcBorders>
              <w:top w:val="nil"/>
              <w:left w:val="nil"/>
              <w:bottom w:val="nil"/>
              <w:right w:val="nil"/>
            </w:tcBorders>
            <w:shd w:val="clear" w:color="auto" w:fill="auto"/>
            <w:noWrap/>
            <w:vAlign w:val="bottom"/>
            <w:hideMark/>
          </w:tcPr>
          <w:p w14:paraId="05DC647A"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Health professionals</w:t>
            </w:r>
          </w:p>
        </w:tc>
        <w:tc>
          <w:tcPr>
            <w:tcW w:w="680" w:type="dxa"/>
            <w:tcBorders>
              <w:top w:val="nil"/>
              <w:left w:val="nil"/>
              <w:bottom w:val="nil"/>
              <w:right w:val="nil"/>
            </w:tcBorders>
            <w:shd w:val="clear" w:color="auto" w:fill="auto"/>
            <w:noWrap/>
            <w:vAlign w:val="bottom"/>
            <w:hideMark/>
          </w:tcPr>
          <w:p w14:paraId="7307598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711</w:t>
            </w:r>
          </w:p>
        </w:tc>
        <w:tc>
          <w:tcPr>
            <w:tcW w:w="960" w:type="dxa"/>
            <w:tcBorders>
              <w:top w:val="nil"/>
              <w:left w:val="nil"/>
              <w:bottom w:val="nil"/>
              <w:right w:val="nil"/>
            </w:tcBorders>
            <w:vAlign w:val="bottom"/>
          </w:tcPr>
          <w:p w14:paraId="78FC68BC" w14:textId="5E6853A5"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94.51%</w:t>
            </w:r>
          </w:p>
        </w:tc>
        <w:tc>
          <w:tcPr>
            <w:tcW w:w="960" w:type="dxa"/>
            <w:tcBorders>
              <w:top w:val="nil"/>
              <w:left w:val="nil"/>
              <w:bottom w:val="nil"/>
              <w:right w:val="nil"/>
            </w:tcBorders>
            <w:shd w:val="clear" w:color="auto" w:fill="auto"/>
            <w:noWrap/>
            <w:vAlign w:val="bottom"/>
            <w:hideMark/>
          </w:tcPr>
          <w:p w14:paraId="7C02C5F7" w14:textId="4872D905"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1.69%</w:t>
            </w:r>
          </w:p>
        </w:tc>
        <w:tc>
          <w:tcPr>
            <w:tcW w:w="960" w:type="dxa"/>
            <w:tcBorders>
              <w:top w:val="nil"/>
              <w:left w:val="nil"/>
              <w:bottom w:val="nil"/>
              <w:right w:val="nil"/>
            </w:tcBorders>
            <w:shd w:val="clear" w:color="auto" w:fill="auto"/>
            <w:noWrap/>
            <w:vAlign w:val="bottom"/>
            <w:hideMark/>
          </w:tcPr>
          <w:p w14:paraId="4D8DE505"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3.80%</w:t>
            </w:r>
          </w:p>
        </w:tc>
      </w:tr>
      <w:tr w:rsidR="00DE7C56" w:rsidRPr="00063A5E" w14:paraId="3A3170E1" w14:textId="77777777" w:rsidTr="004252DF">
        <w:trPr>
          <w:trHeight w:val="176"/>
        </w:trPr>
        <w:tc>
          <w:tcPr>
            <w:tcW w:w="624" w:type="dxa"/>
            <w:tcBorders>
              <w:top w:val="nil"/>
              <w:left w:val="nil"/>
              <w:bottom w:val="nil"/>
              <w:right w:val="nil"/>
            </w:tcBorders>
            <w:shd w:val="clear" w:color="auto" w:fill="auto"/>
            <w:noWrap/>
            <w:vAlign w:val="bottom"/>
            <w:hideMark/>
          </w:tcPr>
          <w:p w14:paraId="7497089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71</w:t>
            </w:r>
          </w:p>
        </w:tc>
        <w:tc>
          <w:tcPr>
            <w:tcW w:w="4820" w:type="dxa"/>
            <w:tcBorders>
              <w:top w:val="nil"/>
              <w:left w:val="nil"/>
              <w:bottom w:val="nil"/>
              <w:right w:val="nil"/>
            </w:tcBorders>
            <w:shd w:val="clear" w:color="auto" w:fill="auto"/>
            <w:noWrap/>
            <w:vAlign w:val="bottom"/>
            <w:hideMark/>
          </w:tcPr>
          <w:p w14:paraId="61317773" w14:textId="69636062"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Building and related trades workers</w:t>
            </w:r>
          </w:p>
        </w:tc>
        <w:tc>
          <w:tcPr>
            <w:tcW w:w="680" w:type="dxa"/>
            <w:tcBorders>
              <w:top w:val="nil"/>
              <w:left w:val="nil"/>
              <w:bottom w:val="nil"/>
              <w:right w:val="nil"/>
            </w:tcBorders>
            <w:shd w:val="clear" w:color="auto" w:fill="auto"/>
            <w:noWrap/>
            <w:vAlign w:val="bottom"/>
            <w:hideMark/>
          </w:tcPr>
          <w:p w14:paraId="41C05483"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667</w:t>
            </w:r>
          </w:p>
        </w:tc>
        <w:tc>
          <w:tcPr>
            <w:tcW w:w="960" w:type="dxa"/>
            <w:tcBorders>
              <w:top w:val="nil"/>
              <w:left w:val="nil"/>
              <w:bottom w:val="nil"/>
              <w:right w:val="nil"/>
            </w:tcBorders>
            <w:vAlign w:val="bottom"/>
          </w:tcPr>
          <w:p w14:paraId="0156C97F" w14:textId="635DC4BE"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90.25%</w:t>
            </w:r>
          </w:p>
        </w:tc>
        <w:tc>
          <w:tcPr>
            <w:tcW w:w="960" w:type="dxa"/>
            <w:tcBorders>
              <w:top w:val="nil"/>
              <w:left w:val="nil"/>
              <w:bottom w:val="nil"/>
              <w:right w:val="nil"/>
            </w:tcBorders>
            <w:shd w:val="clear" w:color="auto" w:fill="auto"/>
            <w:noWrap/>
            <w:vAlign w:val="bottom"/>
            <w:hideMark/>
          </w:tcPr>
          <w:p w14:paraId="0A770859" w14:textId="064ADEEC"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1.80%</w:t>
            </w:r>
          </w:p>
        </w:tc>
        <w:tc>
          <w:tcPr>
            <w:tcW w:w="960" w:type="dxa"/>
            <w:tcBorders>
              <w:top w:val="nil"/>
              <w:left w:val="nil"/>
              <w:bottom w:val="nil"/>
              <w:right w:val="nil"/>
            </w:tcBorders>
            <w:shd w:val="clear" w:color="auto" w:fill="auto"/>
            <w:noWrap/>
            <w:vAlign w:val="bottom"/>
            <w:hideMark/>
          </w:tcPr>
          <w:p w14:paraId="63A4893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7.95%</w:t>
            </w:r>
          </w:p>
        </w:tc>
      </w:tr>
      <w:tr w:rsidR="00DE7C56" w:rsidRPr="00063A5E" w14:paraId="0E5C4294" w14:textId="77777777" w:rsidTr="004252DF">
        <w:trPr>
          <w:trHeight w:val="176"/>
        </w:trPr>
        <w:tc>
          <w:tcPr>
            <w:tcW w:w="624" w:type="dxa"/>
            <w:tcBorders>
              <w:top w:val="nil"/>
              <w:left w:val="nil"/>
              <w:bottom w:val="nil"/>
              <w:right w:val="nil"/>
            </w:tcBorders>
            <w:shd w:val="clear" w:color="auto" w:fill="auto"/>
            <w:noWrap/>
            <w:vAlign w:val="bottom"/>
            <w:hideMark/>
          </w:tcPr>
          <w:p w14:paraId="15C4366A"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83</w:t>
            </w:r>
          </w:p>
        </w:tc>
        <w:tc>
          <w:tcPr>
            <w:tcW w:w="4820" w:type="dxa"/>
            <w:tcBorders>
              <w:top w:val="nil"/>
              <w:left w:val="nil"/>
              <w:bottom w:val="nil"/>
              <w:right w:val="nil"/>
            </w:tcBorders>
            <w:shd w:val="clear" w:color="auto" w:fill="auto"/>
            <w:noWrap/>
            <w:vAlign w:val="bottom"/>
            <w:hideMark/>
          </w:tcPr>
          <w:p w14:paraId="23684FB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Drivers and mobile plant operators</w:t>
            </w:r>
          </w:p>
        </w:tc>
        <w:tc>
          <w:tcPr>
            <w:tcW w:w="680" w:type="dxa"/>
            <w:tcBorders>
              <w:top w:val="nil"/>
              <w:left w:val="nil"/>
              <w:bottom w:val="nil"/>
              <w:right w:val="nil"/>
            </w:tcBorders>
            <w:shd w:val="clear" w:color="auto" w:fill="auto"/>
            <w:noWrap/>
            <w:vAlign w:val="bottom"/>
            <w:hideMark/>
          </w:tcPr>
          <w:p w14:paraId="73C6AC5E"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554</w:t>
            </w:r>
          </w:p>
        </w:tc>
        <w:tc>
          <w:tcPr>
            <w:tcW w:w="960" w:type="dxa"/>
            <w:tcBorders>
              <w:top w:val="nil"/>
              <w:left w:val="nil"/>
              <w:bottom w:val="nil"/>
              <w:right w:val="nil"/>
            </w:tcBorders>
            <w:vAlign w:val="bottom"/>
          </w:tcPr>
          <w:p w14:paraId="42943198" w14:textId="1F51AB21"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90.97%</w:t>
            </w:r>
          </w:p>
        </w:tc>
        <w:tc>
          <w:tcPr>
            <w:tcW w:w="960" w:type="dxa"/>
            <w:tcBorders>
              <w:top w:val="nil"/>
              <w:left w:val="nil"/>
              <w:bottom w:val="nil"/>
              <w:right w:val="nil"/>
            </w:tcBorders>
            <w:shd w:val="clear" w:color="auto" w:fill="auto"/>
            <w:noWrap/>
            <w:vAlign w:val="bottom"/>
            <w:hideMark/>
          </w:tcPr>
          <w:p w14:paraId="27CF7548" w14:textId="797CC4BB"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1.81%</w:t>
            </w:r>
          </w:p>
        </w:tc>
        <w:tc>
          <w:tcPr>
            <w:tcW w:w="960" w:type="dxa"/>
            <w:tcBorders>
              <w:top w:val="nil"/>
              <w:left w:val="nil"/>
              <w:bottom w:val="nil"/>
              <w:right w:val="nil"/>
            </w:tcBorders>
            <w:shd w:val="clear" w:color="auto" w:fill="auto"/>
            <w:noWrap/>
            <w:vAlign w:val="bottom"/>
            <w:hideMark/>
          </w:tcPr>
          <w:p w14:paraId="274B49D5"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7.22%</w:t>
            </w:r>
          </w:p>
        </w:tc>
      </w:tr>
      <w:tr w:rsidR="00DE7C56" w:rsidRPr="00063A5E" w14:paraId="2E2AA5D8" w14:textId="77777777" w:rsidTr="004252DF">
        <w:trPr>
          <w:trHeight w:val="176"/>
        </w:trPr>
        <w:tc>
          <w:tcPr>
            <w:tcW w:w="624" w:type="dxa"/>
            <w:tcBorders>
              <w:top w:val="nil"/>
              <w:left w:val="nil"/>
              <w:bottom w:val="nil"/>
              <w:right w:val="nil"/>
            </w:tcBorders>
            <w:shd w:val="clear" w:color="auto" w:fill="auto"/>
            <w:noWrap/>
            <w:vAlign w:val="bottom"/>
            <w:hideMark/>
          </w:tcPr>
          <w:p w14:paraId="0472E53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26</w:t>
            </w:r>
          </w:p>
        </w:tc>
        <w:tc>
          <w:tcPr>
            <w:tcW w:w="4820" w:type="dxa"/>
            <w:tcBorders>
              <w:top w:val="nil"/>
              <w:left w:val="nil"/>
              <w:bottom w:val="nil"/>
              <w:right w:val="nil"/>
            </w:tcBorders>
            <w:shd w:val="clear" w:color="auto" w:fill="auto"/>
            <w:noWrap/>
            <w:vAlign w:val="bottom"/>
            <w:hideMark/>
          </w:tcPr>
          <w:p w14:paraId="46CFF9FF"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Legal, social and cultural professionals</w:t>
            </w:r>
          </w:p>
        </w:tc>
        <w:tc>
          <w:tcPr>
            <w:tcW w:w="680" w:type="dxa"/>
            <w:tcBorders>
              <w:top w:val="nil"/>
              <w:left w:val="nil"/>
              <w:bottom w:val="nil"/>
              <w:right w:val="nil"/>
            </w:tcBorders>
            <w:shd w:val="clear" w:color="auto" w:fill="auto"/>
            <w:noWrap/>
            <w:vAlign w:val="bottom"/>
            <w:hideMark/>
          </w:tcPr>
          <w:p w14:paraId="33B67A03"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700</w:t>
            </w:r>
          </w:p>
        </w:tc>
        <w:tc>
          <w:tcPr>
            <w:tcW w:w="960" w:type="dxa"/>
            <w:tcBorders>
              <w:top w:val="nil"/>
              <w:left w:val="nil"/>
              <w:bottom w:val="nil"/>
              <w:right w:val="nil"/>
            </w:tcBorders>
            <w:vAlign w:val="bottom"/>
          </w:tcPr>
          <w:p w14:paraId="00A16DC7" w14:textId="1B1EDF5E"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93.57%</w:t>
            </w:r>
          </w:p>
        </w:tc>
        <w:tc>
          <w:tcPr>
            <w:tcW w:w="960" w:type="dxa"/>
            <w:tcBorders>
              <w:top w:val="nil"/>
              <w:left w:val="nil"/>
              <w:bottom w:val="nil"/>
              <w:right w:val="nil"/>
            </w:tcBorders>
            <w:shd w:val="clear" w:color="auto" w:fill="auto"/>
            <w:noWrap/>
            <w:vAlign w:val="bottom"/>
            <w:hideMark/>
          </w:tcPr>
          <w:p w14:paraId="7A739EC7" w14:textId="4A3F7CBE"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1.86%</w:t>
            </w:r>
          </w:p>
        </w:tc>
        <w:tc>
          <w:tcPr>
            <w:tcW w:w="960" w:type="dxa"/>
            <w:tcBorders>
              <w:top w:val="nil"/>
              <w:left w:val="nil"/>
              <w:bottom w:val="nil"/>
              <w:right w:val="nil"/>
            </w:tcBorders>
            <w:shd w:val="clear" w:color="auto" w:fill="auto"/>
            <w:noWrap/>
            <w:vAlign w:val="bottom"/>
            <w:hideMark/>
          </w:tcPr>
          <w:p w14:paraId="33F737F6"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4.57%</w:t>
            </w:r>
          </w:p>
        </w:tc>
      </w:tr>
      <w:tr w:rsidR="00DE7C56" w:rsidRPr="00063A5E" w14:paraId="06D4B272" w14:textId="77777777" w:rsidTr="004252DF">
        <w:trPr>
          <w:trHeight w:val="176"/>
        </w:trPr>
        <w:tc>
          <w:tcPr>
            <w:tcW w:w="624" w:type="dxa"/>
            <w:tcBorders>
              <w:top w:val="nil"/>
              <w:left w:val="nil"/>
              <w:bottom w:val="nil"/>
              <w:right w:val="nil"/>
            </w:tcBorders>
            <w:shd w:val="clear" w:color="auto" w:fill="auto"/>
            <w:noWrap/>
            <w:vAlign w:val="bottom"/>
            <w:hideMark/>
          </w:tcPr>
          <w:p w14:paraId="35292244"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11</w:t>
            </w:r>
          </w:p>
        </w:tc>
        <w:tc>
          <w:tcPr>
            <w:tcW w:w="4820" w:type="dxa"/>
            <w:tcBorders>
              <w:top w:val="nil"/>
              <w:left w:val="nil"/>
              <w:bottom w:val="nil"/>
              <w:right w:val="nil"/>
            </w:tcBorders>
            <w:shd w:val="clear" w:color="auto" w:fill="auto"/>
            <w:noWrap/>
            <w:vAlign w:val="bottom"/>
            <w:hideMark/>
          </w:tcPr>
          <w:p w14:paraId="06145988"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Chief executives, senior officials and legislators</w:t>
            </w:r>
          </w:p>
        </w:tc>
        <w:tc>
          <w:tcPr>
            <w:tcW w:w="680" w:type="dxa"/>
            <w:tcBorders>
              <w:top w:val="nil"/>
              <w:left w:val="nil"/>
              <w:bottom w:val="nil"/>
              <w:right w:val="nil"/>
            </w:tcBorders>
            <w:shd w:val="clear" w:color="auto" w:fill="auto"/>
            <w:noWrap/>
            <w:vAlign w:val="bottom"/>
            <w:hideMark/>
          </w:tcPr>
          <w:p w14:paraId="55BB6D2E"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200</w:t>
            </w:r>
          </w:p>
        </w:tc>
        <w:tc>
          <w:tcPr>
            <w:tcW w:w="960" w:type="dxa"/>
            <w:tcBorders>
              <w:top w:val="nil"/>
              <w:left w:val="nil"/>
              <w:bottom w:val="nil"/>
              <w:right w:val="nil"/>
            </w:tcBorders>
            <w:vAlign w:val="bottom"/>
          </w:tcPr>
          <w:p w14:paraId="483081A3" w14:textId="0A6BCC7A"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92.50%</w:t>
            </w:r>
          </w:p>
        </w:tc>
        <w:tc>
          <w:tcPr>
            <w:tcW w:w="960" w:type="dxa"/>
            <w:tcBorders>
              <w:top w:val="nil"/>
              <w:left w:val="nil"/>
              <w:bottom w:val="nil"/>
              <w:right w:val="nil"/>
            </w:tcBorders>
            <w:shd w:val="clear" w:color="auto" w:fill="auto"/>
            <w:noWrap/>
            <w:vAlign w:val="bottom"/>
            <w:hideMark/>
          </w:tcPr>
          <w:p w14:paraId="12584F16" w14:textId="4BFD1C39"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2.00%</w:t>
            </w:r>
          </w:p>
        </w:tc>
        <w:tc>
          <w:tcPr>
            <w:tcW w:w="960" w:type="dxa"/>
            <w:tcBorders>
              <w:top w:val="nil"/>
              <w:left w:val="nil"/>
              <w:bottom w:val="nil"/>
              <w:right w:val="nil"/>
            </w:tcBorders>
            <w:shd w:val="clear" w:color="auto" w:fill="auto"/>
            <w:noWrap/>
            <w:vAlign w:val="bottom"/>
            <w:hideMark/>
          </w:tcPr>
          <w:p w14:paraId="5BF2A5EF"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5.50%</w:t>
            </w:r>
          </w:p>
        </w:tc>
      </w:tr>
      <w:tr w:rsidR="00DE7C56" w:rsidRPr="00063A5E" w14:paraId="3707C0FA" w14:textId="77777777" w:rsidTr="004252DF">
        <w:trPr>
          <w:trHeight w:val="176"/>
        </w:trPr>
        <w:tc>
          <w:tcPr>
            <w:tcW w:w="624" w:type="dxa"/>
            <w:tcBorders>
              <w:top w:val="nil"/>
              <w:left w:val="nil"/>
              <w:bottom w:val="nil"/>
              <w:right w:val="nil"/>
            </w:tcBorders>
            <w:shd w:val="clear" w:color="auto" w:fill="auto"/>
            <w:noWrap/>
            <w:vAlign w:val="bottom"/>
            <w:hideMark/>
          </w:tcPr>
          <w:p w14:paraId="28CE731E"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53</w:t>
            </w:r>
          </w:p>
        </w:tc>
        <w:tc>
          <w:tcPr>
            <w:tcW w:w="4820" w:type="dxa"/>
            <w:tcBorders>
              <w:top w:val="nil"/>
              <w:left w:val="nil"/>
              <w:bottom w:val="nil"/>
              <w:right w:val="nil"/>
            </w:tcBorders>
            <w:shd w:val="clear" w:color="auto" w:fill="auto"/>
            <w:noWrap/>
            <w:vAlign w:val="bottom"/>
            <w:hideMark/>
          </w:tcPr>
          <w:p w14:paraId="1323061D"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Personal care workers</w:t>
            </w:r>
          </w:p>
        </w:tc>
        <w:tc>
          <w:tcPr>
            <w:tcW w:w="680" w:type="dxa"/>
            <w:tcBorders>
              <w:top w:val="nil"/>
              <w:left w:val="nil"/>
              <w:bottom w:val="nil"/>
              <w:right w:val="nil"/>
            </w:tcBorders>
            <w:shd w:val="clear" w:color="auto" w:fill="auto"/>
            <w:noWrap/>
            <w:vAlign w:val="bottom"/>
            <w:hideMark/>
          </w:tcPr>
          <w:p w14:paraId="41AE5390"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659</w:t>
            </w:r>
          </w:p>
        </w:tc>
        <w:tc>
          <w:tcPr>
            <w:tcW w:w="960" w:type="dxa"/>
            <w:tcBorders>
              <w:top w:val="nil"/>
              <w:left w:val="nil"/>
              <w:bottom w:val="nil"/>
              <w:right w:val="nil"/>
            </w:tcBorders>
            <w:vAlign w:val="bottom"/>
          </w:tcPr>
          <w:p w14:paraId="3C1CE2C4" w14:textId="6490280E"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88.32%</w:t>
            </w:r>
          </w:p>
        </w:tc>
        <w:tc>
          <w:tcPr>
            <w:tcW w:w="960" w:type="dxa"/>
            <w:tcBorders>
              <w:top w:val="nil"/>
              <w:left w:val="nil"/>
              <w:bottom w:val="nil"/>
              <w:right w:val="nil"/>
            </w:tcBorders>
            <w:shd w:val="clear" w:color="auto" w:fill="auto"/>
            <w:noWrap/>
            <w:vAlign w:val="bottom"/>
            <w:hideMark/>
          </w:tcPr>
          <w:p w14:paraId="57C88AA9" w14:textId="07EA21BC"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2.12%</w:t>
            </w:r>
          </w:p>
        </w:tc>
        <w:tc>
          <w:tcPr>
            <w:tcW w:w="960" w:type="dxa"/>
            <w:tcBorders>
              <w:top w:val="nil"/>
              <w:left w:val="nil"/>
              <w:bottom w:val="nil"/>
              <w:right w:val="nil"/>
            </w:tcBorders>
            <w:shd w:val="clear" w:color="auto" w:fill="auto"/>
            <w:noWrap/>
            <w:vAlign w:val="bottom"/>
            <w:hideMark/>
          </w:tcPr>
          <w:p w14:paraId="15068ACE"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9.56%</w:t>
            </w:r>
          </w:p>
        </w:tc>
      </w:tr>
      <w:tr w:rsidR="00DE7C56" w:rsidRPr="00063A5E" w14:paraId="438FCFF9" w14:textId="77777777" w:rsidTr="004252DF">
        <w:trPr>
          <w:trHeight w:val="176"/>
        </w:trPr>
        <w:tc>
          <w:tcPr>
            <w:tcW w:w="624" w:type="dxa"/>
            <w:tcBorders>
              <w:top w:val="nil"/>
              <w:left w:val="nil"/>
              <w:bottom w:val="nil"/>
              <w:right w:val="nil"/>
            </w:tcBorders>
            <w:shd w:val="clear" w:color="auto" w:fill="auto"/>
            <w:noWrap/>
            <w:vAlign w:val="bottom"/>
            <w:hideMark/>
          </w:tcPr>
          <w:p w14:paraId="3F82FCE1"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21</w:t>
            </w:r>
          </w:p>
        </w:tc>
        <w:tc>
          <w:tcPr>
            <w:tcW w:w="4820" w:type="dxa"/>
            <w:tcBorders>
              <w:top w:val="nil"/>
              <w:left w:val="nil"/>
              <w:bottom w:val="nil"/>
              <w:right w:val="nil"/>
            </w:tcBorders>
            <w:shd w:val="clear" w:color="auto" w:fill="auto"/>
            <w:noWrap/>
            <w:vAlign w:val="bottom"/>
            <w:hideMark/>
          </w:tcPr>
          <w:p w14:paraId="1F2C173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Science and engineering professionals</w:t>
            </w:r>
          </w:p>
        </w:tc>
        <w:tc>
          <w:tcPr>
            <w:tcW w:w="680" w:type="dxa"/>
            <w:tcBorders>
              <w:top w:val="nil"/>
              <w:left w:val="nil"/>
              <w:bottom w:val="nil"/>
              <w:right w:val="nil"/>
            </w:tcBorders>
            <w:shd w:val="clear" w:color="auto" w:fill="auto"/>
            <w:noWrap/>
            <w:vAlign w:val="bottom"/>
            <w:hideMark/>
          </w:tcPr>
          <w:p w14:paraId="7983336D"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594</w:t>
            </w:r>
          </w:p>
        </w:tc>
        <w:tc>
          <w:tcPr>
            <w:tcW w:w="960" w:type="dxa"/>
            <w:tcBorders>
              <w:top w:val="nil"/>
              <w:left w:val="nil"/>
              <w:bottom w:val="nil"/>
              <w:right w:val="nil"/>
            </w:tcBorders>
            <w:vAlign w:val="bottom"/>
          </w:tcPr>
          <w:p w14:paraId="63372996" w14:textId="095D82B9"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94.44%</w:t>
            </w:r>
          </w:p>
        </w:tc>
        <w:tc>
          <w:tcPr>
            <w:tcW w:w="960" w:type="dxa"/>
            <w:tcBorders>
              <w:top w:val="nil"/>
              <w:left w:val="nil"/>
              <w:bottom w:val="nil"/>
              <w:right w:val="nil"/>
            </w:tcBorders>
            <w:shd w:val="clear" w:color="auto" w:fill="auto"/>
            <w:noWrap/>
            <w:vAlign w:val="bottom"/>
            <w:hideMark/>
          </w:tcPr>
          <w:p w14:paraId="3958E15F" w14:textId="3B345F42"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2.19%</w:t>
            </w:r>
          </w:p>
        </w:tc>
        <w:tc>
          <w:tcPr>
            <w:tcW w:w="960" w:type="dxa"/>
            <w:tcBorders>
              <w:top w:val="nil"/>
              <w:left w:val="nil"/>
              <w:bottom w:val="nil"/>
              <w:right w:val="nil"/>
            </w:tcBorders>
            <w:shd w:val="clear" w:color="auto" w:fill="auto"/>
            <w:noWrap/>
            <w:vAlign w:val="bottom"/>
            <w:hideMark/>
          </w:tcPr>
          <w:p w14:paraId="7C577E2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3.37%</w:t>
            </w:r>
          </w:p>
        </w:tc>
      </w:tr>
      <w:tr w:rsidR="00DE7C56" w:rsidRPr="00063A5E" w14:paraId="32B56773" w14:textId="77777777" w:rsidTr="004252DF">
        <w:trPr>
          <w:trHeight w:val="176"/>
        </w:trPr>
        <w:tc>
          <w:tcPr>
            <w:tcW w:w="624" w:type="dxa"/>
            <w:tcBorders>
              <w:top w:val="nil"/>
              <w:left w:val="nil"/>
              <w:bottom w:val="nil"/>
              <w:right w:val="nil"/>
            </w:tcBorders>
            <w:shd w:val="clear" w:color="auto" w:fill="auto"/>
            <w:noWrap/>
            <w:vAlign w:val="bottom"/>
            <w:hideMark/>
          </w:tcPr>
          <w:p w14:paraId="7F2A5EA4"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91</w:t>
            </w:r>
          </w:p>
        </w:tc>
        <w:tc>
          <w:tcPr>
            <w:tcW w:w="4820" w:type="dxa"/>
            <w:tcBorders>
              <w:top w:val="nil"/>
              <w:left w:val="nil"/>
              <w:bottom w:val="nil"/>
              <w:right w:val="nil"/>
            </w:tcBorders>
            <w:shd w:val="clear" w:color="auto" w:fill="auto"/>
            <w:noWrap/>
            <w:vAlign w:val="bottom"/>
            <w:hideMark/>
          </w:tcPr>
          <w:p w14:paraId="177DBBF5"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Cleaners and helpers</w:t>
            </w:r>
          </w:p>
        </w:tc>
        <w:tc>
          <w:tcPr>
            <w:tcW w:w="680" w:type="dxa"/>
            <w:tcBorders>
              <w:top w:val="nil"/>
              <w:left w:val="nil"/>
              <w:bottom w:val="nil"/>
              <w:right w:val="nil"/>
            </w:tcBorders>
            <w:shd w:val="clear" w:color="auto" w:fill="auto"/>
            <w:noWrap/>
            <w:vAlign w:val="bottom"/>
            <w:hideMark/>
          </w:tcPr>
          <w:p w14:paraId="4DA05B9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998</w:t>
            </w:r>
          </w:p>
        </w:tc>
        <w:tc>
          <w:tcPr>
            <w:tcW w:w="960" w:type="dxa"/>
            <w:tcBorders>
              <w:top w:val="nil"/>
              <w:left w:val="nil"/>
              <w:bottom w:val="nil"/>
              <w:right w:val="nil"/>
            </w:tcBorders>
            <w:vAlign w:val="bottom"/>
          </w:tcPr>
          <w:p w14:paraId="6EBB83DD" w14:textId="636C9A51"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86.17%</w:t>
            </w:r>
          </w:p>
        </w:tc>
        <w:tc>
          <w:tcPr>
            <w:tcW w:w="960" w:type="dxa"/>
            <w:tcBorders>
              <w:top w:val="nil"/>
              <w:left w:val="nil"/>
              <w:bottom w:val="nil"/>
              <w:right w:val="nil"/>
            </w:tcBorders>
            <w:shd w:val="clear" w:color="auto" w:fill="auto"/>
            <w:noWrap/>
            <w:vAlign w:val="bottom"/>
            <w:hideMark/>
          </w:tcPr>
          <w:p w14:paraId="1BE611BD" w14:textId="56434BB0"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2.20%</w:t>
            </w:r>
          </w:p>
        </w:tc>
        <w:tc>
          <w:tcPr>
            <w:tcW w:w="960" w:type="dxa"/>
            <w:tcBorders>
              <w:top w:val="nil"/>
              <w:left w:val="nil"/>
              <w:bottom w:val="nil"/>
              <w:right w:val="nil"/>
            </w:tcBorders>
            <w:shd w:val="clear" w:color="auto" w:fill="auto"/>
            <w:noWrap/>
            <w:vAlign w:val="bottom"/>
            <w:hideMark/>
          </w:tcPr>
          <w:p w14:paraId="00F0D8AF"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11.62%</w:t>
            </w:r>
          </w:p>
        </w:tc>
      </w:tr>
      <w:tr w:rsidR="00DE7C56" w:rsidRPr="00063A5E" w14:paraId="2287E45D" w14:textId="77777777" w:rsidTr="004252DF">
        <w:trPr>
          <w:trHeight w:val="176"/>
        </w:trPr>
        <w:tc>
          <w:tcPr>
            <w:tcW w:w="624" w:type="dxa"/>
            <w:tcBorders>
              <w:top w:val="nil"/>
              <w:left w:val="nil"/>
              <w:bottom w:val="nil"/>
              <w:right w:val="nil"/>
            </w:tcBorders>
            <w:shd w:val="clear" w:color="auto" w:fill="auto"/>
            <w:noWrap/>
            <w:vAlign w:val="bottom"/>
            <w:hideMark/>
          </w:tcPr>
          <w:p w14:paraId="744E7141"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72</w:t>
            </w:r>
          </w:p>
        </w:tc>
        <w:tc>
          <w:tcPr>
            <w:tcW w:w="4820" w:type="dxa"/>
            <w:tcBorders>
              <w:top w:val="nil"/>
              <w:left w:val="nil"/>
              <w:bottom w:val="nil"/>
              <w:right w:val="nil"/>
            </w:tcBorders>
            <w:shd w:val="clear" w:color="auto" w:fill="auto"/>
            <w:noWrap/>
            <w:vAlign w:val="bottom"/>
            <w:hideMark/>
          </w:tcPr>
          <w:p w14:paraId="005BC51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Metal, machinery and related trades workers</w:t>
            </w:r>
          </w:p>
        </w:tc>
        <w:tc>
          <w:tcPr>
            <w:tcW w:w="680" w:type="dxa"/>
            <w:tcBorders>
              <w:top w:val="nil"/>
              <w:left w:val="nil"/>
              <w:bottom w:val="nil"/>
              <w:right w:val="nil"/>
            </w:tcBorders>
            <w:shd w:val="clear" w:color="auto" w:fill="auto"/>
            <w:noWrap/>
            <w:vAlign w:val="bottom"/>
            <w:hideMark/>
          </w:tcPr>
          <w:p w14:paraId="5BA49F9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405</w:t>
            </w:r>
          </w:p>
        </w:tc>
        <w:tc>
          <w:tcPr>
            <w:tcW w:w="960" w:type="dxa"/>
            <w:tcBorders>
              <w:top w:val="nil"/>
              <w:left w:val="nil"/>
              <w:bottom w:val="nil"/>
              <w:right w:val="nil"/>
            </w:tcBorders>
            <w:vAlign w:val="bottom"/>
          </w:tcPr>
          <w:p w14:paraId="6F5F8416" w14:textId="58690E95"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91.11%</w:t>
            </w:r>
          </w:p>
        </w:tc>
        <w:tc>
          <w:tcPr>
            <w:tcW w:w="960" w:type="dxa"/>
            <w:tcBorders>
              <w:top w:val="nil"/>
              <w:left w:val="nil"/>
              <w:bottom w:val="nil"/>
              <w:right w:val="nil"/>
            </w:tcBorders>
            <w:shd w:val="clear" w:color="auto" w:fill="auto"/>
            <w:noWrap/>
            <w:vAlign w:val="bottom"/>
            <w:hideMark/>
          </w:tcPr>
          <w:p w14:paraId="558BC324" w14:textId="2ABEA8D4"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2.47%</w:t>
            </w:r>
          </w:p>
        </w:tc>
        <w:tc>
          <w:tcPr>
            <w:tcW w:w="960" w:type="dxa"/>
            <w:tcBorders>
              <w:top w:val="nil"/>
              <w:left w:val="nil"/>
              <w:bottom w:val="nil"/>
              <w:right w:val="nil"/>
            </w:tcBorders>
            <w:shd w:val="clear" w:color="auto" w:fill="auto"/>
            <w:noWrap/>
            <w:vAlign w:val="bottom"/>
            <w:hideMark/>
          </w:tcPr>
          <w:p w14:paraId="0088FE1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6.42%</w:t>
            </w:r>
          </w:p>
        </w:tc>
      </w:tr>
      <w:tr w:rsidR="00DE7C56" w:rsidRPr="00063A5E" w14:paraId="1DD405BC" w14:textId="77777777" w:rsidTr="004252DF">
        <w:trPr>
          <w:trHeight w:val="176"/>
        </w:trPr>
        <w:tc>
          <w:tcPr>
            <w:tcW w:w="624" w:type="dxa"/>
            <w:tcBorders>
              <w:top w:val="nil"/>
              <w:left w:val="nil"/>
              <w:bottom w:val="nil"/>
              <w:right w:val="nil"/>
            </w:tcBorders>
            <w:shd w:val="clear" w:color="auto" w:fill="auto"/>
            <w:noWrap/>
            <w:vAlign w:val="bottom"/>
            <w:hideMark/>
          </w:tcPr>
          <w:p w14:paraId="525085DF"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14</w:t>
            </w:r>
          </w:p>
        </w:tc>
        <w:tc>
          <w:tcPr>
            <w:tcW w:w="4820" w:type="dxa"/>
            <w:tcBorders>
              <w:top w:val="nil"/>
              <w:left w:val="nil"/>
              <w:bottom w:val="nil"/>
              <w:right w:val="nil"/>
            </w:tcBorders>
            <w:shd w:val="clear" w:color="auto" w:fill="auto"/>
            <w:noWrap/>
            <w:vAlign w:val="bottom"/>
            <w:hideMark/>
          </w:tcPr>
          <w:p w14:paraId="762CA94B"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Hospitality, retail and other services managers</w:t>
            </w:r>
          </w:p>
        </w:tc>
        <w:tc>
          <w:tcPr>
            <w:tcW w:w="680" w:type="dxa"/>
            <w:tcBorders>
              <w:top w:val="nil"/>
              <w:left w:val="nil"/>
              <w:bottom w:val="nil"/>
              <w:right w:val="nil"/>
            </w:tcBorders>
            <w:shd w:val="clear" w:color="auto" w:fill="auto"/>
            <w:noWrap/>
            <w:vAlign w:val="bottom"/>
            <w:hideMark/>
          </w:tcPr>
          <w:p w14:paraId="2A678C5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182</w:t>
            </w:r>
          </w:p>
        </w:tc>
        <w:tc>
          <w:tcPr>
            <w:tcW w:w="960" w:type="dxa"/>
            <w:tcBorders>
              <w:top w:val="nil"/>
              <w:left w:val="nil"/>
              <w:bottom w:val="nil"/>
              <w:right w:val="nil"/>
            </w:tcBorders>
            <w:vAlign w:val="bottom"/>
          </w:tcPr>
          <w:p w14:paraId="4AE350B4" w14:textId="51615F51"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92.31%</w:t>
            </w:r>
          </w:p>
        </w:tc>
        <w:tc>
          <w:tcPr>
            <w:tcW w:w="960" w:type="dxa"/>
            <w:tcBorders>
              <w:top w:val="nil"/>
              <w:left w:val="nil"/>
              <w:bottom w:val="nil"/>
              <w:right w:val="nil"/>
            </w:tcBorders>
            <w:shd w:val="clear" w:color="auto" w:fill="auto"/>
            <w:noWrap/>
            <w:vAlign w:val="bottom"/>
            <w:hideMark/>
          </w:tcPr>
          <w:p w14:paraId="617FED99" w14:textId="3E5B2D3D"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2.75%</w:t>
            </w:r>
          </w:p>
        </w:tc>
        <w:tc>
          <w:tcPr>
            <w:tcW w:w="960" w:type="dxa"/>
            <w:tcBorders>
              <w:top w:val="nil"/>
              <w:left w:val="nil"/>
              <w:bottom w:val="nil"/>
              <w:right w:val="nil"/>
            </w:tcBorders>
            <w:shd w:val="clear" w:color="auto" w:fill="auto"/>
            <w:noWrap/>
            <w:vAlign w:val="bottom"/>
            <w:hideMark/>
          </w:tcPr>
          <w:p w14:paraId="1CF5D40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4.95%</w:t>
            </w:r>
          </w:p>
        </w:tc>
      </w:tr>
      <w:tr w:rsidR="00DE7C56" w:rsidRPr="00063A5E" w14:paraId="1A003261" w14:textId="77777777" w:rsidTr="004252DF">
        <w:trPr>
          <w:trHeight w:val="176"/>
        </w:trPr>
        <w:tc>
          <w:tcPr>
            <w:tcW w:w="624" w:type="dxa"/>
            <w:tcBorders>
              <w:top w:val="nil"/>
              <w:left w:val="nil"/>
              <w:bottom w:val="nil"/>
              <w:right w:val="nil"/>
            </w:tcBorders>
            <w:shd w:val="clear" w:color="auto" w:fill="auto"/>
            <w:noWrap/>
            <w:vAlign w:val="bottom"/>
            <w:hideMark/>
          </w:tcPr>
          <w:p w14:paraId="69ECB411"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32</w:t>
            </w:r>
          </w:p>
        </w:tc>
        <w:tc>
          <w:tcPr>
            <w:tcW w:w="4820" w:type="dxa"/>
            <w:tcBorders>
              <w:top w:val="nil"/>
              <w:left w:val="nil"/>
              <w:bottom w:val="nil"/>
              <w:right w:val="nil"/>
            </w:tcBorders>
            <w:shd w:val="clear" w:color="auto" w:fill="auto"/>
            <w:noWrap/>
            <w:vAlign w:val="bottom"/>
            <w:hideMark/>
          </w:tcPr>
          <w:p w14:paraId="38C4E7E9"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Health associate professionals</w:t>
            </w:r>
          </w:p>
        </w:tc>
        <w:tc>
          <w:tcPr>
            <w:tcW w:w="680" w:type="dxa"/>
            <w:tcBorders>
              <w:top w:val="nil"/>
              <w:left w:val="nil"/>
              <w:bottom w:val="nil"/>
              <w:right w:val="nil"/>
            </w:tcBorders>
            <w:shd w:val="clear" w:color="auto" w:fill="auto"/>
            <w:noWrap/>
            <w:vAlign w:val="bottom"/>
            <w:hideMark/>
          </w:tcPr>
          <w:p w14:paraId="7501B985"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491</w:t>
            </w:r>
          </w:p>
        </w:tc>
        <w:tc>
          <w:tcPr>
            <w:tcW w:w="960" w:type="dxa"/>
            <w:tcBorders>
              <w:top w:val="nil"/>
              <w:left w:val="nil"/>
              <w:bottom w:val="nil"/>
              <w:right w:val="nil"/>
            </w:tcBorders>
            <w:vAlign w:val="bottom"/>
          </w:tcPr>
          <w:p w14:paraId="33741D0F" w14:textId="1F928390"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92.67%</w:t>
            </w:r>
          </w:p>
        </w:tc>
        <w:tc>
          <w:tcPr>
            <w:tcW w:w="960" w:type="dxa"/>
            <w:tcBorders>
              <w:top w:val="nil"/>
              <w:left w:val="nil"/>
              <w:bottom w:val="nil"/>
              <w:right w:val="nil"/>
            </w:tcBorders>
            <w:shd w:val="clear" w:color="auto" w:fill="auto"/>
            <w:noWrap/>
            <w:vAlign w:val="bottom"/>
            <w:hideMark/>
          </w:tcPr>
          <w:p w14:paraId="5E372863" w14:textId="0D9BF78A"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2.85%</w:t>
            </w:r>
          </w:p>
        </w:tc>
        <w:tc>
          <w:tcPr>
            <w:tcW w:w="960" w:type="dxa"/>
            <w:tcBorders>
              <w:top w:val="nil"/>
              <w:left w:val="nil"/>
              <w:bottom w:val="nil"/>
              <w:right w:val="nil"/>
            </w:tcBorders>
            <w:shd w:val="clear" w:color="auto" w:fill="auto"/>
            <w:noWrap/>
            <w:vAlign w:val="bottom"/>
            <w:hideMark/>
          </w:tcPr>
          <w:p w14:paraId="1D748432"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4.48%</w:t>
            </w:r>
          </w:p>
        </w:tc>
      </w:tr>
      <w:tr w:rsidR="00DE7C56" w:rsidRPr="00063A5E" w14:paraId="75F9B4C9" w14:textId="77777777" w:rsidTr="004252DF">
        <w:trPr>
          <w:trHeight w:val="176"/>
        </w:trPr>
        <w:tc>
          <w:tcPr>
            <w:tcW w:w="624" w:type="dxa"/>
            <w:tcBorders>
              <w:top w:val="nil"/>
              <w:left w:val="nil"/>
              <w:bottom w:val="nil"/>
              <w:right w:val="nil"/>
            </w:tcBorders>
            <w:shd w:val="clear" w:color="auto" w:fill="auto"/>
            <w:noWrap/>
            <w:vAlign w:val="bottom"/>
            <w:hideMark/>
          </w:tcPr>
          <w:p w14:paraId="14998044"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31</w:t>
            </w:r>
          </w:p>
        </w:tc>
        <w:tc>
          <w:tcPr>
            <w:tcW w:w="4820" w:type="dxa"/>
            <w:tcBorders>
              <w:top w:val="nil"/>
              <w:left w:val="nil"/>
              <w:bottom w:val="nil"/>
              <w:right w:val="nil"/>
            </w:tcBorders>
            <w:shd w:val="clear" w:color="auto" w:fill="auto"/>
            <w:noWrap/>
            <w:vAlign w:val="bottom"/>
            <w:hideMark/>
          </w:tcPr>
          <w:p w14:paraId="5FDA800D"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Science and engineering associate professionals</w:t>
            </w:r>
          </w:p>
        </w:tc>
        <w:tc>
          <w:tcPr>
            <w:tcW w:w="680" w:type="dxa"/>
            <w:tcBorders>
              <w:top w:val="nil"/>
              <w:left w:val="nil"/>
              <w:bottom w:val="nil"/>
              <w:right w:val="nil"/>
            </w:tcBorders>
            <w:shd w:val="clear" w:color="auto" w:fill="auto"/>
            <w:noWrap/>
            <w:vAlign w:val="bottom"/>
            <w:hideMark/>
          </w:tcPr>
          <w:p w14:paraId="5C6F5A46"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518</w:t>
            </w:r>
          </w:p>
        </w:tc>
        <w:tc>
          <w:tcPr>
            <w:tcW w:w="960" w:type="dxa"/>
            <w:tcBorders>
              <w:top w:val="nil"/>
              <w:left w:val="nil"/>
              <w:bottom w:val="nil"/>
              <w:right w:val="nil"/>
            </w:tcBorders>
            <w:vAlign w:val="bottom"/>
          </w:tcPr>
          <w:p w14:paraId="6F28AAB3" w14:textId="52CDFCAF"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93.63%</w:t>
            </w:r>
          </w:p>
        </w:tc>
        <w:tc>
          <w:tcPr>
            <w:tcW w:w="960" w:type="dxa"/>
            <w:tcBorders>
              <w:top w:val="nil"/>
              <w:left w:val="nil"/>
              <w:bottom w:val="nil"/>
              <w:right w:val="nil"/>
            </w:tcBorders>
            <w:shd w:val="clear" w:color="auto" w:fill="auto"/>
            <w:noWrap/>
            <w:vAlign w:val="bottom"/>
            <w:hideMark/>
          </w:tcPr>
          <w:p w14:paraId="36E70A52" w14:textId="088B9D92"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2.90%</w:t>
            </w:r>
          </w:p>
        </w:tc>
        <w:tc>
          <w:tcPr>
            <w:tcW w:w="960" w:type="dxa"/>
            <w:tcBorders>
              <w:top w:val="nil"/>
              <w:left w:val="nil"/>
              <w:bottom w:val="nil"/>
              <w:right w:val="nil"/>
            </w:tcBorders>
            <w:shd w:val="clear" w:color="auto" w:fill="auto"/>
            <w:noWrap/>
            <w:vAlign w:val="bottom"/>
            <w:hideMark/>
          </w:tcPr>
          <w:p w14:paraId="4E678F85"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3.47%</w:t>
            </w:r>
          </w:p>
        </w:tc>
      </w:tr>
      <w:tr w:rsidR="00DE7C56" w:rsidRPr="00063A5E" w14:paraId="705FB821" w14:textId="77777777" w:rsidTr="004252DF">
        <w:trPr>
          <w:trHeight w:val="176"/>
        </w:trPr>
        <w:tc>
          <w:tcPr>
            <w:tcW w:w="624" w:type="dxa"/>
            <w:tcBorders>
              <w:top w:val="nil"/>
              <w:left w:val="nil"/>
              <w:bottom w:val="nil"/>
              <w:right w:val="nil"/>
            </w:tcBorders>
            <w:shd w:val="clear" w:color="auto" w:fill="auto"/>
            <w:noWrap/>
            <w:vAlign w:val="bottom"/>
            <w:hideMark/>
          </w:tcPr>
          <w:p w14:paraId="07996A33"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41</w:t>
            </w:r>
          </w:p>
        </w:tc>
        <w:tc>
          <w:tcPr>
            <w:tcW w:w="4820" w:type="dxa"/>
            <w:tcBorders>
              <w:top w:val="nil"/>
              <w:left w:val="nil"/>
              <w:bottom w:val="nil"/>
              <w:right w:val="nil"/>
            </w:tcBorders>
            <w:shd w:val="clear" w:color="auto" w:fill="auto"/>
            <w:noWrap/>
            <w:vAlign w:val="bottom"/>
            <w:hideMark/>
          </w:tcPr>
          <w:p w14:paraId="238BDEA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General and keyboard clerks</w:t>
            </w:r>
          </w:p>
        </w:tc>
        <w:tc>
          <w:tcPr>
            <w:tcW w:w="680" w:type="dxa"/>
            <w:tcBorders>
              <w:top w:val="nil"/>
              <w:left w:val="nil"/>
              <w:bottom w:val="nil"/>
              <w:right w:val="nil"/>
            </w:tcBorders>
            <w:shd w:val="clear" w:color="auto" w:fill="auto"/>
            <w:noWrap/>
            <w:vAlign w:val="bottom"/>
            <w:hideMark/>
          </w:tcPr>
          <w:p w14:paraId="47E9620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1,290</w:t>
            </w:r>
          </w:p>
        </w:tc>
        <w:tc>
          <w:tcPr>
            <w:tcW w:w="960" w:type="dxa"/>
            <w:tcBorders>
              <w:top w:val="nil"/>
              <w:left w:val="nil"/>
              <w:bottom w:val="nil"/>
              <w:right w:val="nil"/>
            </w:tcBorders>
            <w:vAlign w:val="bottom"/>
          </w:tcPr>
          <w:p w14:paraId="02E77A6D" w14:textId="4363A974"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91.47%</w:t>
            </w:r>
          </w:p>
        </w:tc>
        <w:tc>
          <w:tcPr>
            <w:tcW w:w="960" w:type="dxa"/>
            <w:tcBorders>
              <w:top w:val="nil"/>
              <w:left w:val="nil"/>
              <w:bottom w:val="nil"/>
              <w:right w:val="nil"/>
            </w:tcBorders>
            <w:shd w:val="clear" w:color="auto" w:fill="auto"/>
            <w:noWrap/>
            <w:vAlign w:val="bottom"/>
            <w:hideMark/>
          </w:tcPr>
          <w:p w14:paraId="5F6219E1" w14:textId="06298BDE"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2.95%</w:t>
            </w:r>
          </w:p>
        </w:tc>
        <w:tc>
          <w:tcPr>
            <w:tcW w:w="960" w:type="dxa"/>
            <w:tcBorders>
              <w:top w:val="nil"/>
              <w:left w:val="nil"/>
              <w:bottom w:val="nil"/>
              <w:right w:val="nil"/>
            </w:tcBorders>
            <w:shd w:val="clear" w:color="auto" w:fill="auto"/>
            <w:noWrap/>
            <w:vAlign w:val="bottom"/>
            <w:hideMark/>
          </w:tcPr>
          <w:p w14:paraId="5DCBD96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5.58%</w:t>
            </w:r>
          </w:p>
        </w:tc>
      </w:tr>
      <w:tr w:rsidR="00DE7C56" w:rsidRPr="00063A5E" w14:paraId="12199B8A" w14:textId="77777777" w:rsidTr="004252DF">
        <w:trPr>
          <w:trHeight w:val="176"/>
        </w:trPr>
        <w:tc>
          <w:tcPr>
            <w:tcW w:w="624" w:type="dxa"/>
            <w:tcBorders>
              <w:top w:val="nil"/>
              <w:left w:val="nil"/>
              <w:bottom w:val="nil"/>
              <w:right w:val="nil"/>
            </w:tcBorders>
            <w:shd w:val="clear" w:color="auto" w:fill="auto"/>
            <w:noWrap/>
            <w:vAlign w:val="bottom"/>
            <w:hideMark/>
          </w:tcPr>
          <w:p w14:paraId="2327ABEC"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12</w:t>
            </w:r>
          </w:p>
        </w:tc>
        <w:tc>
          <w:tcPr>
            <w:tcW w:w="4820" w:type="dxa"/>
            <w:tcBorders>
              <w:top w:val="nil"/>
              <w:left w:val="nil"/>
              <w:bottom w:val="nil"/>
              <w:right w:val="nil"/>
            </w:tcBorders>
            <w:shd w:val="clear" w:color="auto" w:fill="auto"/>
            <w:noWrap/>
            <w:vAlign w:val="bottom"/>
            <w:hideMark/>
          </w:tcPr>
          <w:p w14:paraId="43FB3FCC"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Administrative and commercial managers</w:t>
            </w:r>
          </w:p>
        </w:tc>
        <w:tc>
          <w:tcPr>
            <w:tcW w:w="680" w:type="dxa"/>
            <w:tcBorders>
              <w:top w:val="nil"/>
              <w:left w:val="nil"/>
              <w:bottom w:val="nil"/>
              <w:right w:val="nil"/>
            </w:tcBorders>
            <w:shd w:val="clear" w:color="auto" w:fill="auto"/>
            <w:noWrap/>
            <w:vAlign w:val="bottom"/>
            <w:hideMark/>
          </w:tcPr>
          <w:p w14:paraId="18CB3E6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432</w:t>
            </w:r>
          </w:p>
        </w:tc>
        <w:tc>
          <w:tcPr>
            <w:tcW w:w="960" w:type="dxa"/>
            <w:tcBorders>
              <w:top w:val="nil"/>
              <w:left w:val="nil"/>
              <w:bottom w:val="nil"/>
              <w:right w:val="nil"/>
            </w:tcBorders>
            <w:vAlign w:val="bottom"/>
          </w:tcPr>
          <w:p w14:paraId="757DE830" w14:textId="6168A5D9"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93.75%</w:t>
            </w:r>
          </w:p>
        </w:tc>
        <w:tc>
          <w:tcPr>
            <w:tcW w:w="960" w:type="dxa"/>
            <w:tcBorders>
              <w:top w:val="nil"/>
              <w:left w:val="nil"/>
              <w:bottom w:val="nil"/>
              <w:right w:val="nil"/>
            </w:tcBorders>
            <w:shd w:val="clear" w:color="auto" w:fill="auto"/>
            <w:noWrap/>
            <w:vAlign w:val="bottom"/>
            <w:hideMark/>
          </w:tcPr>
          <w:p w14:paraId="48254E88" w14:textId="0550529C"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3.01%</w:t>
            </w:r>
          </w:p>
        </w:tc>
        <w:tc>
          <w:tcPr>
            <w:tcW w:w="960" w:type="dxa"/>
            <w:tcBorders>
              <w:top w:val="nil"/>
              <w:left w:val="nil"/>
              <w:bottom w:val="nil"/>
              <w:right w:val="nil"/>
            </w:tcBorders>
            <w:shd w:val="clear" w:color="auto" w:fill="auto"/>
            <w:noWrap/>
            <w:vAlign w:val="bottom"/>
            <w:hideMark/>
          </w:tcPr>
          <w:p w14:paraId="453B618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3.24%</w:t>
            </w:r>
          </w:p>
        </w:tc>
      </w:tr>
      <w:tr w:rsidR="00DE7C56" w:rsidRPr="00063A5E" w14:paraId="0279A25C" w14:textId="77777777" w:rsidTr="004252DF">
        <w:trPr>
          <w:trHeight w:val="176"/>
        </w:trPr>
        <w:tc>
          <w:tcPr>
            <w:tcW w:w="624" w:type="dxa"/>
            <w:tcBorders>
              <w:top w:val="nil"/>
              <w:left w:val="nil"/>
              <w:bottom w:val="nil"/>
              <w:right w:val="nil"/>
            </w:tcBorders>
            <w:shd w:val="clear" w:color="auto" w:fill="auto"/>
            <w:noWrap/>
            <w:vAlign w:val="bottom"/>
            <w:hideMark/>
          </w:tcPr>
          <w:p w14:paraId="7B70BDA5"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42</w:t>
            </w:r>
          </w:p>
        </w:tc>
        <w:tc>
          <w:tcPr>
            <w:tcW w:w="4820" w:type="dxa"/>
            <w:tcBorders>
              <w:top w:val="nil"/>
              <w:left w:val="nil"/>
              <w:bottom w:val="nil"/>
              <w:right w:val="nil"/>
            </w:tcBorders>
            <w:shd w:val="clear" w:color="auto" w:fill="auto"/>
            <w:noWrap/>
            <w:vAlign w:val="bottom"/>
            <w:hideMark/>
          </w:tcPr>
          <w:p w14:paraId="2F284BD8"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Customer services clerks</w:t>
            </w:r>
          </w:p>
        </w:tc>
        <w:tc>
          <w:tcPr>
            <w:tcW w:w="680" w:type="dxa"/>
            <w:tcBorders>
              <w:top w:val="nil"/>
              <w:left w:val="nil"/>
              <w:bottom w:val="nil"/>
              <w:right w:val="nil"/>
            </w:tcBorders>
            <w:shd w:val="clear" w:color="auto" w:fill="auto"/>
            <w:noWrap/>
            <w:vAlign w:val="bottom"/>
            <w:hideMark/>
          </w:tcPr>
          <w:p w14:paraId="37F25C56"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215</w:t>
            </w:r>
          </w:p>
        </w:tc>
        <w:tc>
          <w:tcPr>
            <w:tcW w:w="960" w:type="dxa"/>
            <w:tcBorders>
              <w:top w:val="nil"/>
              <w:left w:val="nil"/>
              <w:bottom w:val="nil"/>
              <w:right w:val="nil"/>
            </w:tcBorders>
            <w:vAlign w:val="bottom"/>
          </w:tcPr>
          <w:p w14:paraId="3B51906B" w14:textId="06AF6674"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86.05%</w:t>
            </w:r>
          </w:p>
        </w:tc>
        <w:tc>
          <w:tcPr>
            <w:tcW w:w="960" w:type="dxa"/>
            <w:tcBorders>
              <w:top w:val="nil"/>
              <w:left w:val="nil"/>
              <w:bottom w:val="nil"/>
              <w:right w:val="nil"/>
            </w:tcBorders>
            <w:shd w:val="clear" w:color="auto" w:fill="auto"/>
            <w:noWrap/>
            <w:vAlign w:val="bottom"/>
            <w:hideMark/>
          </w:tcPr>
          <w:p w14:paraId="67CD11ED" w14:textId="7A416F23"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3.72%</w:t>
            </w:r>
          </w:p>
        </w:tc>
        <w:tc>
          <w:tcPr>
            <w:tcW w:w="960" w:type="dxa"/>
            <w:tcBorders>
              <w:top w:val="nil"/>
              <w:left w:val="nil"/>
              <w:bottom w:val="nil"/>
              <w:right w:val="nil"/>
            </w:tcBorders>
            <w:shd w:val="clear" w:color="auto" w:fill="auto"/>
            <w:noWrap/>
            <w:vAlign w:val="bottom"/>
            <w:hideMark/>
          </w:tcPr>
          <w:p w14:paraId="41EB7F26"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10.23%</w:t>
            </w:r>
          </w:p>
        </w:tc>
      </w:tr>
      <w:tr w:rsidR="00DE7C56" w:rsidRPr="00063A5E" w14:paraId="3A79FADA" w14:textId="77777777" w:rsidTr="004252DF">
        <w:trPr>
          <w:trHeight w:val="176"/>
        </w:trPr>
        <w:tc>
          <w:tcPr>
            <w:tcW w:w="624" w:type="dxa"/>
            <w:tcBorders>
              <w:top w:val="nil"/>
              <w:left w:val="nil"/>
              <w:bottom w:val="nil"/>
              <w:right w:val="nil"/>
            </w:tcBorders>
            <w:shd w:val="clear" w:color="auto" w:fill="auto"/>
            <w:noWrap/>
            <w:vAlign w:val="bottom"/>
            <w:hideMark/>
          </w:tcPr>
          <w:p w14:paraId="0F5656D3"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51</w:t>
            </w:r>
          </w:p>
        </w:tc>
        <w:tc>
          <w:tcPr>
            <w:tcW w:w="4820" w:type="dxa"/>
            <w:tcBorders>
              <w:top w:val="nil"/>
              <w:left w:val="nil"/>
              <w:bottom w:val="nil"/>
              <w:right w:val="nil"/>
            </w:tcBorders>
            <w:shd w:val="clear" w:color="auto" w:fill="auto"/>
            <w:noWrap/>
            <w:vAlign w:val="bottom"/>
            <w:hideMark/>
          </w:tcPr>
          <w:p w14:paraId="7E4DA75B"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Personal service workers</w:t>
            </w:r>
          </w:p>
        </w:tc>
        <w:tc>
          <w:tcPr>
            <w:tcW w:w="680" w:type="dxa"/>
            <w:tcBorders>
              <w:top w:val="nil"/>
              <w:left w:val="nil"/>
              <w:bottom w:val="nil"/>
              <w:right w:val="nil"/>
            </w:tcBorders>
            <w:shd w:val="clear" w:color="auto" w:fill="auto"/>
            <w:noWrap/>
            <w:vAlign w:val="bottom"/>
            <w:hideMark/>
          </w:tcPr>
          <w:p w14:paraId="041A4293"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483</w:t>
            </w:r>
          </w:p>
        </w:tc>
        <w:tc>
          <w:tcPr>
            <w:tcW w:w="960" w:type="dxa"/>
            <w:tcBorders>
              <w:top w:val="nil"/>
              <w:left w:val="nil"/>
              <w:bottom w:val="nil"/>
              <w:right w:val="nil"/>
            </w:tcBorders>
            <w:vAlign w:val="bottom"/>
          </w:tcPr>
          <w:p w14:paraId="79723771" w14:textId="11FA23D8"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84.89%</w:t>
            </w:r>
          </w:p>
        </w:tc>
        <w:tc>
          <w:tcPr>
            <w:tcW w:w="960" w:type="dxa"/>
            <w:tcBorders>
              <w:top w:val="nil"/>
              <w:left w:val="nil"/>
              <w:bottom w:val="nil"/>
              <w:right w:val="nil"/>
            </w:tcBorders>
            <w:shd w:val="clear" w:color="auto" w:fill="auto"/>
            <w:noWrap/>
            <w:vAlign w:val="bottom"/>
            <w:hideMark/>
          </w:tcPr>
          <w:p w14:paraId="7E78C642" w14:textId="431E38B4"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3.73%</w:t>
            </w:r>
          </w:p>
        </w:tc>
        <w:tc>
          <w:tcPr>
            <w:tcW w:w="960" w:type="dxa"/>
            <w:tcBorders>
              <w:top w:val="nil"/>
              <w:left w:val="nil"/>
              <w:bottom w:val="nil"/>
              <w:right w:val="nil"/>
            </w:tcBorders>
            <w:shd w:val="clear" w:color="auto" w:fill="auto"/>
            <w:noWrap/>
            <w:vAlign w:val="bottom"/>
            <w:hideMark/>
          </w:tcPr>
          <w:p w14:paraId="08D3A552"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11.39%</w:t>
            </w:r>
          </w:p>
        </w:tc>
      </w:tr>
      <w:tr w:rsidR="00DE7C56" w:rsidRPr="00063A5E" w14:paraId="15620770" w14:textId="77777777" w:rsidTr="004252DF">
        <w:trPr>
          <w:trHeight w:val="176"/>
        </w:trPr>
        <w:tc>
          <w:tcPr>
            <w:tcW w:w="624" w:type="dxa"/>
            <w:tcBorders>
              <w:top w:val="nil"/>
              <w:left w:val="nil"/>
              <w:bottom w:val="nil"/>
              <w:right w:val="nil"/>
            </w:tcBorders>
            <w:shd w:val="clear" w:color="auto" w:fill="auto"/>
            <w:noWrap/>
            <w:vAlign w:val="bottom"/>
            <w:hideMark/>
          </w:tcPr>
          <w:p w14:paraId="749962A5"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33</w:t>
            </w:r>
          </w:p>
        </w:tc>
        <w:tc>
          <w:tcPr>
            <w:tcW w:w="4820" w:type="dxa"/>
            <w:tcBorders>
              <w:top w:val="nil"/>
              <w:left w:val="nil"/>
              <w:bottom w:val="nil"/>
              <w:right w:val="nil"/>
            </w:tcBorders>
            <w:shd w:val="clear" w:color="auto" w:fill="auto"/>
            <w:noWrap/>
            <w:vAlign w:val="bottom"/>
            <w:hideMark/>
          </w:tcPr>
          <w:p w14:paraId="3B6A51E5"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Business and administration associate professionals</w:t>
            </w:r>
          </w:p>
        </w:tc>
        <w:tc>
          <w:tcPr>
            <w:tcW w:w="680" w:type="dxa"/>
            <w:tcBorders>
              <w:top w:val="nil"/>
              <w:left w:val="nil"/>
              <w:bottom w:val="nil"/>
              <w:right w:val="nil"/>
            </w:tcBorders>
            <w:shd w:val="clear" w:color="auto" w:fill="auto"/>
            <w:noWrap/>
            <w:vAlign w:val="bottom"/>
            <w:hideMark/>
          </w:tcPr>
          <w:p w14:paraId="78D4A511"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1,138</w:t>
            </w:r>
          </w:p>
        </w:tc>
        <w:tc>
          <w:tcPr>
            <w:tcW w:w="960" w:type="dxa"/>
            <w:tcBorders>
              <w:top w:val="nil"/>
              <w:left w:val="nil"/>
              <w:bottom w:val="nil"/>
              <w:right w:val="nil"/>
            </w:tcBorders>
            <w:vAlign w:val="bottom"/>
          </w:tcPr>
          <w:p w14:paraId="193D7974" w14:textId="443DD5AF"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90.60%</w:t>
            </w:r>
          </w:p>
        </w:tc>
        <w:tc>
          <w:tcPr>
            <w:tcW w:w="960" w:type="dxa"/>
            <w:tcBorders>
              <w:top w:val="nil"/>
              <w:left w:val="nil"/>
              <w:bottom w:val="nil"/>
              <w:right w:val="nil"/>
            </w:tcBorders>
            <w:shd w:val="clear" w:color="auto" w:fill="auto"/>
            <w:noWrap/>
            <w:vAlign w:val="bottom"/>
            <w:hideMark/>
          </w:tcPr>
          <w:p w14:paraId="10CD6614" w14:textId="2DC5D30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3.78%</w:t>
            </w:r>
          </w:p>
        </w:tc>
        <w:tc>
          <w:tcPr>
            <w:tcW w:w="960" w:type="dxa"/>
            <w:tcBorders>
              <w:top w:val="nil"/>
              <w:left w:val="nil"/>
              <w:bottom w:val="nil"/>
              <w:right w:val="nil"/>
            </w:tcBorders>
            <w:shd w:val="clear" w:color="auto" w:fill="auto"/>
            <w:noWrap/>
            <w:vAlign w:val="bottom"/>
            <w:hideMark/>
          </w:tcPr>
          <w:p w14:paraId="3590F70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5.62%</w:t>
            </w:r>
          </w:p>
        </w:tc>
      </w:tr>
      <w:tr w:rsidR="00DE7C56" w:rsidRPr="00063A5E" w14:paraId="7EC68114" w14:textId="77777777" w:rsidTr="004252DF">
        <w:trPr>
          <w:trHeight w:val="176"/>
        </w:trPr>
        <w:tc>
          <w:tcPr>
            <w:tcW w:w="624" w:type="dxa"/>
            <w:tcBorders>
              <w:top w:val="nil"/>
              <w:left w:val="nil"/>
              <w:bottom w:val="nil"/>
              <w:right w:val="nil"/>
            </w:tcBorders>
            <w:shd w:val="clear" w:color="auto" w:fill="auto"/>
            <w:noWrap/>
            <w:vAlign w:val="bottom"/>
            <w:hideMark/>
          </w:tcPr>
          <w:p w14:paraId="6CC40E21"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13</w:t>
            </w:r>
          </w:p>
        </w:tc>
        <w:tc>
          <w:tcPr>
            <w:tcW w:w="4820" w:type="dxa"/>
            <w:tcBorders>
              <w:top w:val="nil"/>
              <w:left w:val="nil"/>
              <w:bottom w:val="nil"/>
              <w:right w:val="nil"/>
            </w:tcBorders>
            <w:shd w:val="clear" w:color="auto" w:fill="auto"/>
            <w:noWrap/>
            <w:vAlign w:val="bottom"/>
            <w:hideMark/>
          </w:tcPr>
          <w:p w14:paraId="385EFBE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Production and specialized services managers</w:t>
            </w:r>
          </w:p>
        </w:tc>
        <w:tc>
          <w:tcPr>
            <w:tcW w:w="680" w:type="dxa"/>
            <w:tcBorders>
              <w:top w:val="nil"/>
              <w:left w:val="nil"/>
              <w:bottom w:val="nil"/>
              <w:right w:val="nil"/>
            </w:tcBorders>
            <w:shd w:val="clear" w:color="auto" w:fill="auto"/>
            <w:noWrap/>
            <w:vAlign w:val="bottom"/>
            <w:hideMark/>
          </w:tcPr>
          <w:p w14:paraId="2EF2A6C2"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444</w:t>
            </w:r>
          </w:p>
        </w:tc>
        <w:tc>
          <w:tcPr>
            <w:tcW w:w="960" w:type="dxa"/>
            <w:tcBorders>
              <w:top w:val="nil"/>
              <w:left w:val="nil"/>
              <w:bottom w:val="nil"/>
              <w:right w:val="nil"/>
            </w:tcBorders>
            <w:vAlign w:val="bottom"/>
          </w:tcPr>
          <w:p w14:paraId="697DE1E7" w14:textId="133B679B"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92.34%</w:t>
            </w:r>
          </w:p>
        </w:tc>
        <w:tc>
          <w:tcPr>
            <w:tcW w:w="960" w:type="dxa"/>
            <w:tcBorders>
              <w:top w:val="nil"/>
              <w:left w:val="nil"/>
              <w:bottom w:val="nil"/>
              <w:right w:val="nil"/>
            </w:tcBorders>
            <w:shd w:val="clear" w:color="auto" w:fill="auto"/>
            <w:noWrap/>
            <w:vAlign w:val="bottom"/>
            <w:hideMark/>
          </w:tcPr>
          <w:p w14:paraId="2DF43226" w14:textId="66691CAC"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3.83%</w:t>
            </w:r>
          </w:p>
        </w:tc>
        <w:tc>
          <w:tcPr>
            <w:tcW w:w="960" w:type="dxa"/>
            <w:tcBorders>
              <w:top w:val="nil"/>
              <w:left w:val="nil"/>
              <w:bottom w:val="nil"/>
              <w:right w:val="nil"/>
            </w:tcBorders>
            <w:shd w:val="clear" w:color="auto" w:fill="auto"/>
            <w:noWrap/>
            <w:vAlign w:val="bottom"/>
            <w:hideMark/>
          </w:tcPr>
          <w:p w14:paraId="5D180D63"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3.83%</w:t>
            </w:r>
          </w:p>
        </w:tc>
      </w:tr>
      <w:tr w:rsidR="00DE7C56" w:rsidRPr="00063A5E" w14:paraId="7031B933" w14:textId="77777777" w:rsidTr="004252DF">
        <w:trPr>
          <w:trHeight w:val="176"/>
        </w:trPr>
        <w:tc>
          <w:tcPr>
            <w:tcW w:w="624" w:type="dxa"/>
            <w:tcBorders>
              <w:top w:val="nil"/>
              <w:left w:val="nil"/>
              <w:bottom w:val="nil"/>
              <w:right w:val="nil"/>
            </w:tcBorders>
            <w:shd w:val="clear" w:color="auto" w:fill="auto"/>
            <w:noWrap/>
            <w:vAlign w:val="bottom"/>
            <w:hideMark/>
          </w:tcPr>
          <w:p w14:paraId="2052CE9C"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43</w:t>
            </w:r>
          </w:p>
        </w:tc>
        <w:tc>
          <w:tcPr>
            <w:tcW w:w="4820" w:type="dxa"/>
            <w:tcBorders>
              <w:top w:val="nil"/>
              <w:left w:val="nil"/>
              <w:bottom w:val="nil"/>
              <w:right w:val="nil"/>
            </w:tcBorders>
            <w:shd w:val="clear" w:color="auto" w:fill="auto"/>
            <w:noWrap/>
            <w:vAlign w:val="bottom"/>
            <w:hideMark/>
          </w:tcPr>
          <w:p w14:paraId="23CCF158"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Numerical and material recording clerks</w:t>
            </w:r>
          </w:p>
        </w:tc>
        <w:tc>
          <w:tcPr>
            <w:tcW w:w="680" w:type="dxa"/>
            <w:tcBorders>
              <w:top w:val="nil"/>
              <w:left w:val="nil"/>
              <w:bottom w:val="nil"/>
              <w:right w:val="nil"/>
            </w:tcBorders>
            <w:shd w:val="clear" w:color="auto" w:fill="auto"/>
            <w:noWrap/>
            <w:vAlign w:val="bottom"/>
            <w:hideMark/>
          </w:tcPr>
          <w:p w14:paraId="08537911"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794</w:t>
            </w:r>
          </w:p>
        </w:tc>
        <w:tc>
          <w:tcPr>
            <w:tcW w:w="960" w:type="dxa"/>
            <w:tcBorders>
              <w:top w:val="nil"/>
              <w:left w:val="nil"/>
              <w:bottom w:val="nil"/>
              <w:right w:val="nil"/>
            </w:tcBorders>
            <w:vAlign w:val="bottom"/>
          </w:tcPr>
          <w:p w14:paraId="2997618E" w14:textId="69024E4B"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90.43%</w:t>
            </w:r>
          </w:p>
        </w:tc>
        <w:tc>
          <w:tcPr>
            <w:tcW w:w="960" w:type="dxa"/>
            <w:tcBorders>
              <w:top w:val="nil"/>
              <w:left w:val="nil"/>
              <w:bottom w:val="nil"/>
              <w:right w:val="nil"/>
            </w:tcBorders>
            <w:shd w:val="clear" w:color="auto" w:fill="auto"/>
            <w:noWrap/>
            <w:vAlign w:val="bottom"/>
            <w:hideMark/>
          </w:tcPr>
          <w:p w14:paraId="05582838" w14:textId="1D503895"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3.90%</w:t>
            </w:r>
          </w:p>
        </w:tc>
        <w:tc>
          <w:tcPr>
            <w:tcW w:w="960" w:type="dxa"/>
            <w:tcBorders>
              <w:top w:val="nil"/>
              <w:left w:val="nil"/>
              <w:bottom w:val="nil"/>
              <w:right w:val="nil"/>
            </w:tcBorders>
            <w:shd w:val="clear" w:color="auto" w:fill="auto"/>
            <w:noWrap/>
            <w:vAlign w:val="bottom"/>
            <w:hideMark/>
          </w:tcPr>
          <w:p w14:paraId="30E58525"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5.67%</w:t>
            </w:r>
          </w:p>
        </w:tc>
      </w:tr>
      <w:tr w:rsidR="00DE7C56" w:rsidRPr="00063A5E" w14:paraId="37545E43" w14:textId="77777777" w:rsidTr="004252DF">
        <w:trPr>
          <w:trHeight w:val="176"/>
        </w:trPr>
        <w:tc>
          <w:tcPr>
            <w:tcW w:w="624" w:type="dxa"/>
            <w:tcBorders>
              <w:top w:val="nil"/>
              <w:left w:val="nil"/>
              <w:bottom w:val="nil"/>
              <w:right w:val="nil"/>
            </w:tcBorders>
            <w:shd w:val="clear" w:color="auto" w:fill="auto"/>
            <w:noWrap/>
            <w:vAlign w:val="bottom"/>
            <w:hideMark/>
          </w:tcPr>
          <w:p w14:paraId="3E9AD4C9"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44</w:t>
            </w:r>
          </w:p>
        </w:tc>
        <w:tc>
          <w:tcPr>
            <w:tcW w:w="4820" w:type="dxa"/>
            <w:tcBorders>
              <w:top w:val="nil"/>
              <w:left w:val="nil"/>
              <w:bottom w:val="nil"/>
              <w:right w:val="nil"/>
            </w:tcBorders>
            <w:shd w:val="clear" w:color="auto" w:fill="auto"/>
            <w:noWrap/>
            <w:vAlign w:val="bottom"/>
            <w:hideMark/>
          </w:tcPr>
          <w:p w14:paraId="54E1F53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Other clerical support workers</w:t>
            </w:r>
          </w:p>
        </w:tc>
        <w:tc>
          <w:tcPr>
            <w:tcW w:w="680" w:type="dxa"/>
            <w:tcBorders>
              <w:top w:val="nil"/>
              <w:left w:val="nil"/>
              <w:bottom w:val="nil"/>
              <w:right w:val="nil"/>
            </w:tcBorders>
            <w:shd w:val="clear" w:color="auto" w:fill="auto"/>
            <w:noWrap/>
            <w:vAlign w:val="bottom"/>
            <w:hideMark/>
          </w:tcPr>
          <w:p w14:paraId="7B8922C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202</w:t>
            </w:r>
          </w:p>
        </w:tc>
        <w:tc>
          <w:tcPr>
            <w:tcW w:w="960" w:type="dxa"/>
            <w:tcBorders>
              <w:top w:val="nil"/>
              <w:left w:val="nil"/>
              <w:bottom w:val="nil"/>
              <w:right w:val="nil"/>
            </w:tcBorders>
            <w:vAlign w:val="bottom"/>
          </w:tcPr>
          <w:p w14:paraId="4E0FCDBB" w14:textId="18827ACD"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88.61%</w:t>
            </w:r>
          </w:p>
        </w:tc>
        <w:tc>
          <w:tcPr>
            <w:tcW w:w="960" w:type="dxa"/>
            <w:tcBorders>
              <w:top w:val="nil"/>
              <w:left w:val="nil"/>
              <w:bottom w:val="nil"/>
              <w:right w:val="nil"/>
            </w:tcBorders>
            <w:shd w:val="clear" w:color="auto" w:fill="auto"/>
            <w:noWrap/>
            <w:vAlign w:val="bottom"/>
            <w:hideMark/>
          </w:tcPr>
          <w:p w14:paraId="570850C2" w14:textId="2F864B9F"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3.96%</w:t>
            </w:r>
          </w:p>
        </w:tc>
        <w:tc>
          <w:tcPr>
            <w:tcW w:w="960" w:type="dxa"/>
            <w:tcBorders>
              <w:top w:val="nil"/>
              <w:left w:val="nil"/>
              <w:bottom w:val="nil"/>
              <w:right w:val="nil"/>
            </w:tcBorders>
            <w:shd w:val="clear" w:color="auto" w:fill="auto"/>
            <w:noWrap/>
            <w:vAlign w:val="bottom"/>
            <w:hideMark/>
          </w:tcPr>
          <w:p w14:paraId="5EFD528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7.43%</w:t>
            </w:r>
          </w:p>
        </w:tc>
      </w:tr>
      <w:tr w:rsidR="00DE7C56" w:rsidRPr="00063A5E" w14:paraId="5CB18538" w14:textId="77777777" w:rsidTr="004252DF">
        <w:trPr>
          <w:trHeight w:val="176"/>
        </w:trPr>
        <w:tc>
          <w:tcPr>
            <w:tcW w:w="624" w:type="dxa"/>
            <w:tcBorders>
              <w:top w:val="nil"/>
              <w:left w:val="nil"/>
              <w:bottom w:val="nil"/>
              <w:right w:val="nil"/>
            </w:tcBorders>
            <w:shd w:val="clear" w:color="auto" w:fill="auto"/>
            <w:noWrap/>
            <w:vAlign w:val="bottom"/>
            <w:hideMark/>
          </w:tcPr>
          <w:p w14:paraId="3AB0F9EC"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52</w:t>
            </w:r>
          </w:p>
        </w:tc>
        <w:tc>
          <w:tcPr>
            <w:tcW w:w="4820" w:type="dxa"/>
            <w:tcBorders>
              <w:top w:val="nil"/>
              <w:left w:val="nil"/>
              <w:bottom w:val="nil"/>
              <w:right w:val="nil"/>
            </w:tcBorders>
            <w:shd w:val="clear" w:color="auto" w:fill="auto"/>
            <w:noWrap/>
            <w:vAlign w:val="bottom"/>
            <w:hideMark/>
          </w:tcPr>
          <w:p w14:paraId="32709473"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Sales workers</w:t>
            </w:r>
          </w:p>
        </w:tc>
        <w:tc>
          <w:tcPr>
            <w:tcW w:w="680" w:type="dxa"/>
            <w:tcBorders>
              <w:top w:val="nil"/>
              <w:left w:val="nil"/>
              <w:bottom w:val="nil"/>
              <w:right w:val="nil"/>
            </w:tcBorders>
            <w:shd w:val="clear" w:color="auto" w:fill="auto"/>
            <w:noWrap/>
            <w:vAlign w:val="bottom"/>
            <w:hideMark/>
          </w:tcPr>
          <w:p w14:paraId="23FBBEB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719</w:t>
            </w:r>
          </w:p>
        </w:tc>
        <w:tc>
          <w:tcPr>
            <w:tcW w:w="960" w:type="dxa"/>
            <w:tcBorders>
              <w:top w:val="nil"/>
              <w:left w:val="nil"/>
              <w:bottom w:val="nil"/>
              <w:right w:val="nil"/>
            </w:tcBorders>
            <w:vAlign w:val="bottom"/>
          </w:tcPr>
          <w:p w14:paraId="719698D5" w14:textId="60ADBEFF"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84.14%</w:t>
            </w:r>
          </w:p>
        </w:tc>
        <w:tc>
          <w:tcPr>
            <w:tcW w:w="960" w:type="dxa"/>
            <w:tcBorders>
              <w:top w:val="nil"/>
              <w:left w:val="nil"/>
              <w:bottom w:val="nil"/>
              <w:right w:val="nil"/>
            </w:tcBorders>
            <w:shd w:val="clear" w:color="auto" w:fill="auto"/>
            <w:noWrap/>
            <w:vAlign w:val="bottom"/>
            <w:hideMark/>
          </w:tcPr>
          <w:p w14:paraId="0BD06280" w14:textId="4F5456E6"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4.17%</w:t>
            </w:r>
          </w:p>
        </w:tc>
        <w:tc>
          <w:tcPr>
            <w:tcW w:w="960" w:type="dxa"/>
            <w:tcBorders>
              <w:top w:val="nil"/>
              <w:left w:val="nil"/>
              <w:bottom w:val="nil"/>
              <w:right w:val="nil"/>
            </w:tcBorders>
            <w:shd w:val="clear" w:color="auto" w:fill="auto"/>
            <w:noWrap/>
            <w:vAlign w:val="bottom"/>
            <w:hideMark/>
          </w:tcPr>
          <w:p w14:paraId="715172E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11.68%</w:t>
            </w:r>
          </w:p>
        </w:tc>
      </w:tr>
      <w:tr w:rsidR="00DE7C56" w:rsidRPr="00063A5E" w14:paraId="2F93584A" w14:textId="77777777" w:rsidTr="004252DF">
        <w:trPr>
          <w:trHeight w:val="176"/>
        </w:trPr>
        <w:tc>
          <w:tcPr>
            <w:tcW w:w="624" w:type="dxa"/>
            <w:tcBorders>
              <w:top w:val="nil"/>
              <w:left w:val="nil"/>
              <w:bottom w:val="nil"/>
              <w:right w:val="nil"/>
            </w:tcBorders>
            <w:shd w:val="clear" w:color="auto" w:fill="auto"/>
            <w:noWrap/>
            <w:vAlign w:val="bottom"/>
            <w:hideMark/>
          </w:tcPr>
          <w:p w14:paraId="2150A0DE"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74</w:t>
            </w:r>
          </w:p>
        </w:tc>
        <w:tc>
          <w:tcPr>
            <w:tcW w:w="4820" w:type="dxa"/>
            <w:tcBorders>
              <w:top w:val="nil"/>
              <w:left w:val="nil"/>
              <w:bottom w:val="nil"/>
              <w:right w:val="nil"/>
            </w:tcBorders>
            <w:shd w:val="clear" w:color="auto" w:fill="auto"/>
            <w:noWrap/>
            <w:vAlign w:val="bottom"/>
            <w:hideMark/>
          </w:tcPr>
          <w:p w14:paraId="2D38313A"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Electrical and electronic trades workers</w:t>
            </w:r>
          </w:p>
        </w:tc>
        <w:tc>
          <w:tcPr>
            <w:tcW w:w="680" w:type="dxa"/>
            <w:tcBorders>
              <w:top w:val="nil"/>
              <w:left w:val="nil"/>
              <w:bottom w:val="nil"/>
              <w:right w:val="nil"/>
            </w:tcBorders>
            <w:shd w:val="clear" w:color="auto" w:fill="auto"/>
            <w:noWrap/>
            <w:vAlign w:val="bottom"/>
            <w:hideMark/>
          </w:tcPr>
          <w:p w14:paraId="5FC549F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206</w:t>
            </w:r>
          </w:p>
        </w:tc>
        <w:tc>
          <w:tcPr>
            <w:tcW w:w="960" w:type="dxa"/>
            <w:tcBorders>
              <w:top w:val="nil"/>
              <w:left w:val="nil"/>
              <w:bottom w:val="nil"/>
              <w:right w:val="nil"/>
            </w:tcBorders>
            <w:vAlign w:val="bottom"/>
          </w:tcPr>
          <w:p w14:paraId="68EBD265" w14:textId="04852324"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85.92%</w:t>
            </w:r>
          </w:p>
        </w:tc>
        <w:tc>
          <w:tcPr>
            <w:tcW w:w="960" w:type="dxa"/>
            <w:tcBorders>
              <w:top w:val="nil"/>
              <w:left w:val="nil"/>
              <w:bottom w:val="nil"/>
              <w:right w:val="nil"/>
            </w:tcBorders>
            <w:shd w:val="clear" w:color="auto" w:fill="auto"/>
            <w:noWrap/>
            <w:vAlign w:val="bottom"/>
            <w:hideMark/>
          </w:tcPr>
          <w:p w14:paraId="2EB3AF5F" w14:textId="39721712"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4.37%</w:t>
            </w:r>
          </w:p>
        </w:tc>
        <w:tc>
          <w:tcPr>
            <w:tcW w:w="960" w:type="dxa"/>
            <w:tcBorders>
              <w:top w:val="nil"/>
              <w:left w:val="nil"/>
              <w:bottom w:val="nil"/>
              <w:right w:val="nil"/>
            </w:tcBorders>
            <w:shd w:val="clear" w:color="auto" w:fill="auto"/>
            <w:noWrap/>
            <w:vAlign w:val="bottom"/>
            <w:hideMark/>
          </w:tcPr>
          <w:p w14:paraId="5D4EB56F"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9.71%</w:t>
            </w:r>
          </w:p>
        </w:tc>
      </w:tr>
      <w:tr w:rsidR="00DE7C56" w:rsidRPr="00063A5E" w14:paraId="240EAE04" w14:textId="77777777" w:rsidTr="004252DF">
        <w:trPr>
          <w:trHeight w:val="176"/>
        </w:trPr>
        <w:tc>
          <w:tcPr>
            <w:tcW w:w="624" w:type="dxa"/>
            <w:tcBorders>
              <w:top w:val="nil"/>
              <w:left w:val="nil"/>
              <w:bottom w:val="nil"/>
              <w:right w:val="nil"/>
            </w:tcBorders>
            <w:shd w:val="clear" w:color="auto" w:fill="auto"/>
            <w:noWrap/>
            <w:vAlign w:val="bottom"/>
            <w:hideMark/>
          </w:tcPr>
          <w:p w14:paraId="42AED71D"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34</w:t>
            </w:r>
          </w:p>
        </w:tc>
        <w:tc>
          <w:tcPr>
            <w:tcW w:w="4820" w:type="dxa"/>
            <w:tcBorders>
              <w:top w:val="nil"/>
              <w:left w:val="nil"/>
              <w:bottom w:val="nil"/>
              <w:right w:val="nil"/>
            </w:tcBorders>
            <w:shd w:val="clear" w:color="auto" w:fill="auto"/>
            <w:noWrap/>
            <w:vAlign w:val="bottom"/>
            <w:hideMark/>
          </w:tcPr>
          <w:p w14:paraId="487F5145"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Legal, social, cultural and related associate professionals</w:t>
            </w:r>
          </w:p>
        </w:tc>
        <w:tc>
          <w:tcPr>
            <w:tcW w:w="680" w:type="dxa"/>
            <w:tcBorders>
              <w:top w:val="nil"/>
              <w:left w:val="nil"/>
              <w:bottom w:val="nil"/>
              <w:right w:val="nil"/>
            </w:tcBorders>
            <w:shd w:val="clear" w:color="auto" w:fill="auto"/>
            <w:noWrap/>
            <w:vAlign w:val="bottom"/>
            <w:hideMark/>
          </w:tcPr>
          <w:p w14:paraId="575DA6D2"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315</w:t>
            </w:r>
          </w:p>
        </w:tc>
        <w:tc>
          <w:tcPr>
            <w:tcW w:w="960" w:type="dxa"/>
            <w:tcBorders>
              <w:top w:val="nil"/>
              <w:left w:val="nil"/>
              <w:bottom w:val="nil"/>
              <w:right w:val="nil"/>
            </w:tcBorders>
            <w:vAlign w:val="bottom"/>
          </w:tcPr>
          <w:p w14:paraId="4A3B03A6" w14:textId="02A1E224"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90.48%</w:t>
            </w:r>
          </w:p>
        </w:tc>
        <w:tc>
          <w:tcPr>
            <w:tcW w:w="960" w:type="dxa"/>
            <w:tcBorders>
              <w:top w:val="nil"/>
              <w:left w:val="nil"/>
              <w:bottom w:val="nil"/>
              <w:right w:val="nil"/>
            </w:tcBorders>
            <w:shd w:val="clear" w:color="auto" w:fill="auto"/>
            <w:noWrap/>
            <w:vAlign w:val="bottom"/>
            <w:hideMark/>
          </w:tcPr>
          <w:p w14:paraId="3ED5AF90" w14:textId="39F36A1F"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4.44%</w:t>
            </w:r>
          </w:p>
        </w:tc>
        <w:tc>
          <w:tcPr>
            <w:tcW w:w="960" w:type="dxa"/>
            <w:tcBorders>
              <w:top w:val="nil"/>
              <w:left w:val="nil"/>
              <w:bottom w:val="nil"/>
              <w:right w:val="nil"/>
            </w:tcBorders>
            <w:shd w:val="clear" w:color="auto" w:fill="auto"/>
            <w:noWrap/>
            <w:vAlign w:val="bottom"/>
            <w:hideMark/>
          </w:tcPr>
          <w:p w14:paraId="3D0FD943"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5.08%</w:t>
            </w:r>
          </w:p>
        </w:tc>
      </w:tr>
      <w:tr w:rsidR="00DE7C56" w:rsidRPr="00063A5E" w14:paraId="1F2AEAA4" w14:textId="77777777" w:rsidTr="004252DF">
        <w:trPr>
          <w:trHeight w:val="176"/>
        </w:trPr>
        <w:tc>
          <w:tcPr>
            <w:tcW w:w="624" w:type="dxa"/>
            <w:tcBorders>
              <w:top w:val="nil"/>
              <w:left w:val="nil"/>
              <w:bottom w:val="nil"/>
              <w:right w:val="nil"/>
            </w:tcBorders>
            <w:shd w:val="clear" w:color="auto" w:fill="auto"/>
            <w:noWrap/>
            <w:vAlign w:val="bottom"/>
            <w:hideMark/>
          </w:tcPr>
          <w:p w14:paraId="62369EA7"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75</w:t>
            </w:r>
          </w:p>
        </w:tc>
        <w:tc>
          <w:tcPr>
            <w:tcW w:w="4820" w:type="dxa"/>
            <w:tcBorders>
              <w:top w:val="nil"/>
              <w:left w:val="nil"/>
              <w:bottom w:val="nil"/>
              <w:right w:val="nil"/>
            </w:tcBorders>
            <w:shd w:val="clear" w:color="auto" w:fill="auto"/>
            <w:noWrap/>
            <w:vAlign w:val="bottom"/>
            <w:hideMark/>
          </w:tcPr>
          <w:p w14:paraId="64714648" w14:textId="24757F06"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 xml:space="preserve">Food processing, wood working, garment and other </w:t>
            </w:r>
          </w:p>
        </w:tc>
        <w:tc>
          <w:tcPr>
            <w:tcW w:w="680" w:type="dxa"/>
            <w:tcBorders>
              <w:top w:val="nil"/>
              <w:left w:val="nil"/>
              <w:bottom w:val="nil"/>
              <w:right w:val="nil"/>
            </w:tcBorders>
            <w:shd w:val="clear" w:color="auto" w:fill="auto"/>
            <w:noWrap/>
            <w:vAlign w:val="bottom"/>
            <w:hideMark/>
          </w:tcPr>
          <w:p w14:paraId="68A21B4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175</w:t>
            </w:r>
          </w:p>
        </w:tc>
        <w:tc>
          <w:tcPr>
            <w:tcW w:w="960" w:type="dxa"/>
            <w:tcBorders>
              <w:top w:val="nil"/>
              <w:left w:val="nil"/>
              <w:bottom w:val="nil"/>
              <w:right w:val="nil"/>
            </w:tcBorders>
            <w:vAlign w:val="bottom"/>
          </w:tcPr>
          <w:p w14:paraId="27B8AC92" w14:textId="176D2C30"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85.71%</w:t>
            </w:r>
          </w:p>
        </w:tc>
        <w:tc>
          <w:tcPr>
            <w:tcW w:w="960" w:type="dxa"/>
            <w:tcBorders>
              <w:top w:val="nil"/>
              <w:left w:val="nil"/>
              <w:bottom w:val="nil"/>
              <w:right w:val="nil"/>
            </w:tcBorders>
            <w:shd w:val="clear" w:color="auto" w:fill="auto"/>
            <w:noWrap/>
            <w:vAlign w:val="bottom"/>
            <w:hideMark/>
          </w:tcPr>
          <w:p w14:paraId="2DFDA546" w14:textId="5507CFB8"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4.57%</w:t>
            </w:r>
          </w:p>
        </w:tc>
        <w:tc>
          <w:tcPr>
            <w:tcW w:w="960" w:type="dxa"/>
            <w:tcBorders>
              <w:top w:val="nil"/>
              <w:left w:val="nil"/>
              <w:bottom w:val="nil"/>
              <w:right w:val="nil"/>
            </w:tcBorders>
            <w:shd w:val="clear" w:color="auto" w:fill="auto"/>
            <w:noWrap/>
            <w:vAlign w:val="bottom"/>
            <w:hideMark/>
          </w:tcPr>
          <w:p w14:paraId="618AA6B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9.71%</w:t>
            </w:r>
          </w:p>
        </w:tc>
      </w:tr>
      <w:tr w:rsidR="00DE7C56" w:rsidRPr="00063A5E" w14:paraId="1DC38D4B" w14:textId="77777777" w:rsidTr="004252DF">
        <w:trPr>
          <w:trHeight w:val="176"/>
        </w:trPr>
        <w:tc>
          <w:tcPr>
            <w:tcW w:w="624" w:type="dxa"/>
            <w:tcBorders>
              <w:top w:val="nil"/>
              <w:left w:val="nil"/>
              <w:bottom w:val="nil"/>
              <w:right w:val="nil"/>
            </w:tcBorders>
            <w:shd w:val="clear" w:color="auto" w:fill="auto"/>
            <w:noWrap/>
            <w:vAlign w:val="bottom"/>
            <w:hideMark/>
          </w:tcPr>
          <w:p w14:paraId="4C784A7A"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96</w:t>
            </w:r>
          </w:p>
        </w:tc>
        <w:tc>
          <w:tcPr>
            <w:tcW w:w="4820" w:type="dxa"/>
            <w:tcBorders>
              <w:top w:val="nil"/>
              <w:left w:val="nil"/>
              <w:bottom w:val="nil"/>
              <w:right w:val="nil"/>
            </w:tcBorders>
            <w:shd w:val="clear" w:color="auto" w:fill="auto"/>
            <w:noWrap/>
            <w:vAlign w:val="bottom"/>
            <w:hideMark/>
          </w:tcPr>
          <w:p w14:paraId="3DCE0D4D"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Refuse workers and other elementary workers</w:t>
            </w:r>
          </w:p>
        </w:tc>
        <w:tc>
          <w:tcPr>
            <w:tcW w:w="680" w:type="dxa"/>
            <w:tcBorders>
              <w:top w:val="nil"/>
              <w:left w:val="nil"/>
              <w:bottom w:val="nil"/>
              <w:right w:val="nil"/>
            </w:tcBorders>
            <w:shd w:val="clear" w:color="auto" w:fill="auto"/>
            <w:noWrap/>
            <w:vAlign w:val="bottom"/>
            <w:hideMark/>
          </w:tcPr>
          <w:p w14:paraId="24E11AC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152</w:t>
            </w:r>
          </w:p>
        </w:tc>
        <w:tc>
          <w:tcPr>
            <w:tcW w:w="960" w:type="dxa"/>
            <w:tcBorders>
              <w:top w:val="nil"/>
              <w:left w:val="nil"/>
              <w:bottom w:val="nil"/>
              <w:right w:val="nil"/>
            </w:tcBorders>
            <w:vAlign w:val="bottom"/>
          </w:tcPr>
          <w:p w14:paraId="798E4578" w14:textId="5244EE41"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81.58%</w:t>
            </w:r>
          </w:p>
        </w:tc>
        <w:tc>
          <w:tcPr>
            <w:tcW w:w="960" w:type="dxa"/>
            <w:tcBorders>
              <w:top w:val="nil"/>
              <w:left w:val="nil"/>
              <w:bottom w:val="nil"/>
              <w:right w:val="nil"/>
            </w:tcBorders>
            <w:shd w:val="clear" w:color="auto" w:fill="auto"/>
            <w:noWrap/>
            <w:vAlign w:val="bottom"/>
            <w:hideMark/>
          </w:tcPr>
          <w:p w14:paraId="6ACD8CB9" w14:textId="72C13800"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4.61%</w:t>
            </w:r>
          </w:p>
        </w:tc>
        <w:tc>
          <w:tcPr>
            <w:tcW w:w="960" w:type="dxa"/>
            <w:tcBorders>
              <w:top w:val="nil"/>
              <w:left w:val="nil"/>
              <w:bottom w:val="nil"/>
              <w:right w:val="nil"/>
            </w:tcBorders>
            <w:shd w:val="clear" w:color="auto" w:fill="auto"/>
            <w:noWrap/>
            <w:vAlign w:val="bottom"/>
            <w:hideMark/>
          </w:tcPr>
          <w:p w14:paraId="1378D657"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13.82%</w:t>
            </w:r>
          </w:p>
        </w:tc>
      </w:tr>
      <w:tr w:rsidR="00DE7C56" w:rsidRPr="00063A5E" w14:paraId="48A235A5" w14:textId="77777777" w:rsidTr="004252DF">
        <w:trPr>
          <w:trHeight w:val="176"/>
        </w:trPr>
        <w:tc>
          <w:tcPr>
            <w:tcW w:w="624" w:type="dxa"/>
            <w:tcBorders>
              <w:top w:val="nil"/>
              <w:left w:val="nil"/>
              <w:bottom w:val="nil"/>
              <w:right w:val="nil"/>
            </w:tcBorders>
            <w:shd w:val="clear" w:color="auto" w:fill="auto"/>
            <w:noWrap/>
            <w:vAlign w:val="bottom"/>
            <w:hideMark/>
          </w:tcPr>
          <w:p w14:paraId="721026DF"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93</w:t>
            </w:r>
          </w:p>
        </w:tc>
        <w:tc>
          <w:tcPr>
            <w:tcW w:w="4820" w:type="dxa"/>
            <w:tcBorders>
              <w:top w:val="nil"/>
              <w:left w:val="nil"/>
              <w:bottom w:val="nil"/>
              <w:right w:val="nil"/>
            </w:tcBorders>
            <w:shd w:val="clear" w:color="auto" w:fill="auto"/>
            <w:noWrap/>
            <w:vAlign w:val="bottom"/>
            <w:hideMark/>
          </w:tcPr>
          <w:p w14:paraId="70B034CA" w14:textId="4A735DF8" w:rsidR="00DE7C56" w:rsidRPr="00063A5E" w:rsidRDefault="00063A5E"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Labour</w:t>
            </w:r>
            <w:r w:rsidR="00DE7C56" w:rsidRPr="00063A5E">
              <w:rPr>
                <w:rFonts w:ascii="Garamond" w:eastAsia="Times New Roman" w:hAnsi="Garamond" w:cstheme="minorHAnsi"/>
                <w:color w:val="000000"/>
                <w:sz w:val="20"/>
                <w:szCs w:val="20"/>
                <w:lang w:val="en-GB" w:eastAsia="nl-BE"/>
              </w:rPr>
              <w:t>ers in construction, manufacturing and transport</w:t>
            </w:r>
          </w:p>
        </w:tc>
        <w:tc>
          <w:tcPr>
            <w:tcW w:w="680" w:type="dxa"/>
            <w:tcBorders>
              <w:top w:val="nil"/>
              <w:left w:val="nil"/>
              <w:bottom w:val="nil"/>
              <w:right w:val="nil"/>
            </w:tcBorders>
            <w:shd w:val="clear" w:color="auto" w:fill="auto"/>
            <w:noWrap/>
            <w:vAlign w:val="bottom"/>
            <w:hideMark/>
          </w:tcPr>
          <w:p w14:paraId="32E62C49"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228</w:t>
            </w:r>
          </w:p>
        </w:tc>
        <w:tc>
          <w:tcPr>
            <w:tcW w:w="960" w:type="dxa"/>
            <w:tcBorders>
              <w:top w:val="nil"/>
              <w:left w:val="nil"/>
              <w:bottom w:val="nil"/>
              <w:right w:val="nil"/>
            </w:tcBorders>
            <w:vAlign w:val="bottom"/>
          </w:tcPr>
          <w:p w14:paraId="7FC1A8FA" w14:textId="397502AA"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85.09%</w:t>
            </w:r>
          </w:p>
        </w:tc>
        <w:tc>
          <w:tcPr>
            <w:tcW w:w="960" w:type="dxa"/>
            <w:tcBorders>
              <w:top w:val="nil"/>
              <w:left w:val="nil"/>
              <w:bottom w:val="nil"/>
              <w:right w:val="nil"/>
            </w:tcBorders>
            <w:shd w:val="clear" w:color="auto" w:fill="auto"/>
            <w:noWrap/>
            <w:vAlign w:val="bottom"/>
            <w:hideMark/>
          </w:tcPr>
          <w:p w14:paraId="433DAC95" w14:textId="620BF4F8"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5.26%</w:t>
            </w:r>
          </w:p>
        </w:tc>
        <w:tc>
          <w:tcPr>
            <w:tcW w:w="960" w:type="dxa"/>
            <w:tcBorders>
              <w:top w:val="nil"/>
              <w:left w:val="nil"/>
              <w:bottom w:val="nil"/>
              <w:right w:val="nil"/>
            </w:tcBorders>
            <w:shd w:val="clear" w:color="auto" w:fill="auto"/>
            <w:noWrap/>
            <w:vAlign w:val="bottom"/>
            <w:hideMark/>
          </w:tcPr>
          <w:p w14:paraId="58CCECB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9.65%</w:t>
            </w:r>
          </w:p>
        </w:tc>
      </w:tr>
      <w:tr w:rsidR="00DE7C56" w:rsidRPr="00063A5E" w14:paraId="71E64053" w14:textId="77777777" w:rsidTr="004252DF">
        <w:trPr>
          <w:trHeight w:val="176"/>
        </w:trPr>
        <w:tc>
          <w:tcPr>
            <w:tcW w:w="624" w:type="dxa"/>
            <w:tcBorders>
              <w:top w:val="nil"/>
              <w:left w:val="nil"/>
              <w:right w:val="nil"/>
            </w:tcBorders>
            <w:shd w:val="clear" w:color="auto" w:fill="auto"/>
            <w:noWrap/>
            <w:vAlign w:val="bottom"/>
            <w:hideMark/>
          </w:tcPr>
          <w:p w14:paraId="11F0DCE0"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24</w:t>
            </w:r>
          </w:p>
        </w:tc>
        <w:tc>
          <w:tcPr>
            <w:tcW w:w="4820" w:type="dxa"/>
            <w:tcBorders>
              <w:top w:val="nil"/>
              <w:left w:val="nil"/>
              <w:right w:val="nil"/>
            </w:tcBorders>
            <w:shd w:val="clear" w:color="auto" w:fill="auto"/>
            <w:noWrap/>
            <w:vAlign w:val="bottom"/>
            <w:hideMark/>
          </w:tcPr>
          <w:p w14:paraId="6056405C"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Business and administration professionals</w:t>
            </w:r>
          </w:p>
        </w:tc>
        <w:tc>
          <w:tcPr>
            <w:tcW w:w="680" w:type="dxa"/>
            <w:tcBorders>
              <w:top w:val="nil"/>
              <w:left w:val="nil"/>
              <w:right w:val="nil"/>
            </w:tcBorders>
            <w:shd w:val="clear" w:color="auto" w:fill="auto"/>
            <w:noWrap/>
            <w:vAlign w:val="bottom"/>
            <w:hideMark/>
          </w:tcPr>
          <w:p w14:paraId="67EFF218"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640</w:t>
            </w:r>
          </w:p>
        </w:tc>
        <w:tc>
          <w:tcPr>
            <w:tcW w:w="960" w:type="dxa"/>
            <w:tcBorders>
              <w:top w:val="nil"/>
              <w:left w:val="nil"/>
              <w:right w:val="nil"/>
            </w:tcBorders>
            <w:vAlign w:val="bottom"/>
          </w:tcPr>
          <w:p w14:paraId="1C07A4FF" w14:textId="58F3FF6F"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90.63%</w:t>
            </w:r>
          </w:p>
        </w:tc>
        <w:tc>
          <w:tcPr>
            <w:tcW w:w="960" w:type="dxa"/>
            <w:tcBorders>
              <w:top w:val="nil"/>
              <w:left w:val="nil"/>
              <w:right w:val="nil"/>
            </w:tcBorders>
            <w:shd w:val="clear" w:color="auto" w:fill="auto"/>
            <w:noWrap/>
            <w:vAlign w:val="bottom"/>
            <w:hideMark/>
          </w:tcPr>
          <w:p w14:paraId="7B277967" w14:textId="437C8BB0"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5.63%</w:t>
            </w:r>
          </w:p>
        </w:tc>
        <w:tc>
          <w:tcPr>
            <w:tcW w:w="960" w:type="dxa"/>
            <w:tcBorders>
              <w:top w:val="nil"/>
              <w:left w:val="nil"/>
              <w:right w:val="nil"/>
            </w:tcBorders>
            <w:shd w:val="clear" w:color="auto" w:fill="auto"/>
            <w:noWrap/>
            <w:vAlign w:val="bottom"/>
            <w:hideMark/>
          </w:tcPr>
          <w:p w14:paraId="48A80C22"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3.75%</w:t>
            </w:r>
          </w:p>
        </w:tc>
      </w:tr>
      <w:tr w:rsidR="00DE7C56" w:rsidRPr="00063A5E" w14:paraId="3F88028F" w14:textId="77777777" w:rsidTr="004252DF">
        <w:trPr>
          <w:trHeight w:val="176"/>
        </w:trPr>
        <w:tc>
          <w:tcPr>
            <w:tcW w:w="624" w:type="dxa"/>
            <w:tcBorders>
              <w:top w:val="nil"/>
              <w:left w:val="nil"/>
              <w:bottom w:val="single" w:sz="4" w:space="0" w:color="auto"/>
              <w:right w:val="nil"/>
            </w:tcBorders>
            <w:shd w:val="clear" w:color="auto" w:fill="auto"/>
            <w:noWrap/>
            <w:vAlign w:val="bottom"/>
            <w:hideMark/>
          </w:tcPr>
          <w:p w14:paraId="293EB76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81</w:t>
            </w:r>
          </w:p>
        </w:tc>
        <w:tc>
          <w:tcPr>
            <w:tcW w:w="4820" w:type="dxa"/>
            <w:tcBorders>
              <w:top w:val="nil"/>
              <w:left w:val="nil"/>
              <w:bottom w:val="single" w:sz="4" w:space="0" w:color="auto"/>
              <w:right w:val="nil"/>
            </w:tcBorders>
            <w:shd w:val="clear" w:color="auto" w:fill="auto"/>
            <w:noWrap/>
            <w:vAlign w:val="bottom"/>
            <w:hideMark/>
          </w:tcPr>
          <w:p w14:paraId="660E98A6" w14:textId="77777777" w:rsidR="00DE7C56" w:rsidRPr="00063A5E" w:rsidRDefault="00DE7C56" w:rsidP="00DE7C56">
            <w:pPr>
              <w:keepNext/>
              <w:keepLines/>
              <w:spacing w:after="0" w:line="240" w:lineRule="auto"/>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Stationary plant and machine operators</w:t>
            </w:r>
          </w:p>
        </w:tc>
        <w:tc>
          <w:tcPr>
            <w:tcW w:w="680" w:type="dxa"/>
            <w:tcBorders>
              <w:top w:val="nil"/>
              <w:left w:val="nil"/>
              <w:bottom w:val="single" w:sz="4" w:space="0" w:color="auto"/>
              <w:right w:val="nil"/>
            </w:tcBorders>
            <w:shd w:val="clear" w:color="auto" w:fill="auto"/>
            <w:noWrap/>
            <w:vAlign w:val="bottom"/>
            <w:hideMark/>
          </w:tcPr>
          <w:p w14:paraId="5902F4EA"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298</w:t>
            </w:r>
          </w:p>
        </w:tc>
        <w:tc>
          <w:tcPr>
            <w:tcW w:w="960" w:type="dxa"/>
            <w:tcBorders>
              <w:top w:val="nil"/>
              <w:left w:val="nil"/>
              <w:bottom w:val="single" w:sz="4" w:space="0" w:color="auto"/>
              <w:right w:val="nil"/>
            </w:tcBorders>
            <w:vAlign w:val="bottom"/>
          </w:tcPr>
          <w:p w14:paraId="122B58FD" w14:textId="239B30B3" w:rsidR="00DE7C56" w:rsidRPr="00063A5E" w:rsidRDefault="00DE7C56" w:rsidP="00DE7C56">
            <w:pPr>
              <w:keepNext/>
              <w:keepLines/>
              <w:spacing w:after="0" w:line="240" w:lineRule="auto"/>
              <w:jc w:val="center"/>
              <w:rPr>
                <w:rFonts w:ascii="Garamond" w:eastAsia="Times New Roman" w:hAnsi="Garamond" w:cstheme="minorHAnsi"/>
                <w:color w:val="000000"/>
                <w:sz w:val="20"/>
                <w:szCs w:val="20"/>
                <w:lang w:val="en-GB" w:eastAsia="nl-BE"/>
              </w:rPr>
            </w:pPr>
            <w:r w:rsidRPr="00063A5E">
              <w:rPr>
                <w:rFonts w:ascii="Garamond" w:eastAsia="Times New Roman" w:hAnsi="Garamond" w:cstheme="minorHAnsi"/>
                <w:color w:val="000000"/>
                <w:sz w:val="20"/>
                <w:szCs w:val="20"/>
                <w:lang w:val="en-GB" w:eastAsia="nl-BE"/>
              </w:rPr>
              <w:t>86.24%</w:t>
            </w:r>
          </w:p>
        </w:tc>
        <w:tc>
          <w:tcPr>
            <w:tcW w:w="960" w:type="dxa"/>
            <w:tcBorders>
              <w:top w:val="nil"/>
              <w:left w:val="nil"/>
              <w:bottom w:val="single" w:sz="4" w:space="0" w:color="auto"/>
              <w:right w:val="nil"/>
            </w:tcBorders>
            <w:shd w:val="clear" w:color="auto" w:fill="auto"/>
            <w:noWrap/>
            <w:vAlign w:val="bottom"/>
            <w:hideMark/>
          </w:tcPr>
          <w:p w14:paraId="617AA254" w14:textId="6C519E1B"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6.38%</w:t>
            </w:r>
          </w:p>
        </w:tc>
        <w:tc>
          <w:tcPr>
            <w:tcW w:w="960" w:type="dxa"/>
            <w:tcBorders>
              <w:top w:val="nil"/>
              <w:left w:val="nil"/>
              <w:bottom w:val="single" w:sz="4" w:space="0" w:color="auto"/>
              <w:right w:val="nil"/>
            </w:tcBorders>
            <w:shd w:val="clear" w:color="auto" w:fill="auto"/>
            <w:noWrap/>
            <w:vAlign w:val="bottom"/>
            <w:hideMark/>
          </w:tcPr>
          <w:p w14:paraId="2AEF75D4" w14:textId="77777777" w:rsidR="00DE7C56" w:rsidRPr="00063A5E" w:rsidRDefault="00DE7C56" w:rsidP="00DE7C56">
            <w:pPr>
              <w:keepNext/>
              <w:keepLines/>
              <w:spacing w:after="0" w:line="240" w:lineRule="auto"/>
              <w:jc w:val="center"/>
              <w:rPr>
                <w:rFonts w:ascii="Garamond" w:eastAsia="Times New Roman" w:hAnsi="Garamond" w:cs="Calibri"/>
                <w:color w:val="000000"/>
                <w:sz w:val="20"/>
                <w:szCs w:val="20"/>
                <w:lang w:val="en-GB" w:eastAsia="nl-BE"/>
              </w:rPr>
            </w:pPr>
            <w:r w:rsidRPr="00063A5E">
              <w:rPr>
                <w:rFonts w:ascii="Garamond" w:eastAsia="Times New Roman" w:hAnsi="Garamond" w:cstheme="minorHAnsi"/>
                <w:color w:val="000000"/>
                <w:sz w:val="20"/>
                <w:szCs w:val="20"/>
                <w:lang w:val="en-GB" w:eastAsia="nl-BE"/>
              </w:rPr>
              <w:t>7.38%</w:t>
            </w:r>
          </w:p>
        </w:tc>
      </w:tr>
    </w:tbl>
    <w:p w14:paraId="350E4CE4" w14:textId="28F475F0" w:rsidR="00CF0D5A" w:rsidRPr="00063A5E" w:rsidRDefault="00CF0D5A" w:rsidP="00CF0D5A">
      <w:pPr>
        <w:spacing w:after="120"/>
        <w:rPr>
          <w:rFonts w:ascii="Garamond" w:hAnsi="Garamond"/>
          <w:sz w:val="18"/>
          <w:szCs w:val="18"/>
          <w:lang w:val="en-GB"/>
        </w:rPr>
      </w:pPr>
      <w:r w:rsidRPr="00063A5E">
        <w:rPr>
          <w:rFonts w:ascii="Garamond" w:hAnsi="Garamond"/>
          <w:sz w:val="18"/>
          <w:szCs w:val="18"/>
          <w:lang w:val="en-GB"/>
        </w:rPr>
        <w:t xml:space="preserve">Note: Table is sorted by the percentage moving to other occupations. </w:t>
      </w:r>
    </w:p>
    <w:p w14:paraId="1BD23C98" w14:textId="77777777" w:rsidR="00031398" w:rsidRDefault="00031398" w:rsidP="00AE3243">
      <w:pPr>
        <w:jc w:val="both"/>
        <w:rPr>
          <w:szCs w:val="24"/>
          <w:lang w:val="en-GB"/>
        </w:rPr>
      </w:pPr>
    </w:p>
    <w:p w14:paraId="06BA11BA" w14:textId="64F2CFB0" w:rsidR="00AB6455" w:rsidRPr="00063A5E" w:rsidRDefault="00C70A33" w:rsidP="00AE3243">
      <w:pPr>
        <w:jc w:val="both"/>
        <w:rPr>
          <w:szCs w:val="24"/>
          <w:lang w:val="en-GB"/>
        </w:rPr>
      </w:pPr>
      <w:r w:rsidRPr="00063A5E">
        <w:rPr>
          <w:szCs w:val="24"/>
          <w:lang w:val="en-GB"/>
        </w:rPr>
        <w:t xml:space="preserve">Table 21 presents the results of a regression analysis which studies how worker characteristics are related to these transition rates and how these transition rates differ across occupations after controlling for demographic characteristics. The table presents three linear regression models in which the dependent variables are binary variables that take the value 1 if a worker stays in the same occupation </w:t>
      </w:r>
      <w:r w:rsidR="0028164D" w:rsidRPr="00063A5E">
        <w:rPr>
          <w:szCs w:val="24"/>
          <w:lang w:val="en-GB"/>
        </w:rPr>
        <w:t xml:space="preserve">between year t-1 and year t, </w:t>
      </w:r>
      <w:r w:rsidRPr="00063A5E">
        <w:rPr>
          <w:szCs w:val="24"/>
          <w:lang w:val="en-GB"/>
        </w:rPr>
        <w:t>and 0 if not (model 1), whether a worker moves to another occupation (model 2)</w:t>
      </w:r>
      <w:r w:rsidR="0028164D" w:rsidRPr="00063A5E">
        <w:rPr>
          <w:szCs w:val="24"/>
          <w:lang w:val="en-GB"/>
        </w:rPr>
        <w:t>,</w:t>
      </w:r>
      <w:r w:rsidRPr="00063A5E">
        <w:rPr>
          <w:szCs w:val="24"/>
          <w:lang w:val="en-GB"/>
        </w:rPr>
        <w:t xml:space="preserve"> and whether a worker moves to non-employment</w:t>
      </w:r>
      <w:r w:rsidR="0028164D" w:rsidRPr="00063A5E">
        <w:rPr>
          <w:szCs w:val="24"/>
          <w:lang w:val="en-GB"/>
        </w:rPr>
        <w:t xml:space="preserve"> (model 3)</w:t>
      </w:r>
      <w:r w:rsidRPr="00063A5E">
        <w:rPr>
          <w:szCs w:val="24"/>
          <w:lang w:val="en-GB"/>
        </w:rPr>
        <w:t xml:space="preserve">. </w:t>
      </w:r>
      <w:bookmarkStart w:id="0" w:name="_Hlk129364634"/>
      <w:r w:rsidR="00FC7777" w:rsidRPr="00063A5E">
        <w:rPr>
          <w:szCs w:val="24"/>
          <w:lang w:val="en-GB"/>
        </w:rPr>
        <w:t>The estimated coefficients for age imply that, controlling for all the other variables that are included into the model, the probability to move to another occupation is 8 percentage points (ppt) lower for workers aged 56 or more compared to workers younger than 25. So</w:t>
      </w:r>
      <w:r w:rsidR="002E0860">
        <w:rPr>
          <w:szCs w:val="24"/>
          <w:lang w:val="en-GB"/>
        </w:rPr>
        <w:t>,</w:t>
      </w:r>
      <w:r w:rsidR="00FC7777" w:rsidRPr="00063A5E">
        <w:rPr>
          <w:szCs w:val="24"/>
          <w:lang w:val="en-GB"/>
        </w:rPr>
        <w:t xml:space="preserve"> the probability to move to another occupation declines sharply with age.</w:t>
      </w:r>
      <w:bookmarkEnd w:id="0"/>
      <w:r w:rsidR="003D1173" w:rsidRPr="00063A5E">
        <w:rPr>
          <w:szCs w:val="24"/>
          <w:lang w:val="en-GB"/>
        </w:rPr>
        <w:t xml:space="preserve"> Older workers are also more likely to move to non-employment </w:t>
      </w:r>
      <w:r w:rsidR="009B2558" w:rsidRPr="00063A5E">
        <w:rPr>
          <w:szCs w:val="24"/>
          <w:lang w:val="en-GB"/>
        </w:rPr>
        <w:t xml:space="preserve">(retirement, unemployment, disability,…). </w:t>
      </w:r>
      <w:r w:rsidR="003D1173" w:rsidRPr="00063A5E">
        <w:rPr>
          <w:szCs w:val="24"/>
          <w:lang w:val="en-GB"/>
        </w:rPr>
        <w:t xml:space="preserve">There are no significant gender differences. Higher educated workers and more experienced workers are more likely to stay in their occupation and they are less likely to move to non-employment. </w:t>
      </w:r>
      <w:r w:rsidR="008C7EC0" w:rsidRPr="00063A5E">
        <w:rPr>
          <w:szCs w:val="24"/>
          <w:lang w:val="en-GB"/>
        </w:rPr>
        <w:t xml:space="preserve">Plant and machine workers are </w:t>
      </w:r>
      <w:r w:rsidR="00BD0CB4">
        <w:rPr>
          <w:szCs w:val="24"/>
          <w:lang w:val="en-GB"/>
        </w:rPr>
        <w:t xml:space="preserve">the </w:t>
      </w:r>
      <w:r w:rsidR="008C7EC0" w:rsidRPr="00063A5E">
        <w:rPr>
          <w:szCs w:val="24"/>
          <w:lang w:val="en-GB"/>
        </w:rPr>
        <w:t>most likely to move to another occupation</w:t>
      </w:r>
      <w:r w:rsidR="00484E15" w:rsidRPr="00063A5E">
        <w:rPr>
          <w:szCs w:val="24"/>
          <w:lang w:val="en-GB"/>
        </w:rPr>
        <w:t xml:space="preserve">, whereas workers in ISCO category 9 (“Elementary occupations”) are </w:t>
      </w:r>
      <w:r w:rsidR="00BD0CB4">
        <w:rPr>
          <w:szCs w:val="24"/>
          <w:lang w:val="en-GB"/>
        </w:rPr>
        <w:t xml:space="preserve">the </w:t>
      </w:r>
      <w:r w:rsidR="00484E15" w:rsidRPr="00063A5E">
        <w:rPr>
          <w:szCs w:val="24"/>
          <w:lang w:val="en-GB"/>
        </w:rPr>
        <w:t xml:space="preserve">most likely to move to non-employment. </w:t>
      </w:r>
    </w:p>
    <w:p w14:paraId="7FAAF915" w14:textId="2043D2B9" w:rsidR="004A2982" w:rsidRPr="00063A5E" w:rsidRDefault="004A2982" w:rsidP="00831ADF">
      <w:pPr>
        <w:pStyle w:val="Default"/>
        <w:keepNext/>
        <w:keepLines/>
        <w:spacing w:after="120"/>
        <w:jc w:val="center"/>
        <w:rPr>
          <w:rFonts w:asciiTheme="minorHAnsi" w:eastAsiaTheme="minorEastAsia" w:hAnsiTheme="minorHAnsi" w:cstheme="minorHAnsi"/>
          <w:i/>
          <w:color w:val="auto"/>
          <w:sz w:val="22"/>
          <w:szCs w:val="22"/>
          <w:u w:val="single"/>
          <w:lang w:val="en-GB"/>
        </w:rPr>
      </w:pPr>
      <w:r w:rsidRPr="00063A5E">
        <w:rPr>
          <w:rFonts w:asciiTheme="minorHAnsi" w:eastAsiaTheme="minorEastAsia" w:hAnsiTheme="minorHAnsi" w:cstheme="minorHAnsi"/>
          <w:i/>
          <w:color w:val="auto"/>
          <w:sz w:val="22"/>
          <w:szCs w:val="22"/>
          <w:u w:val="single"/>
          <w:lang w:val="en-GB"/>
        </w:rPr>
        <w:lastRenderedPageBreak/>
        <w:t>Table</w:t>
      </w:r>
      <w:r w:rsidR="00350BD1" w:rsidRPr="00063A5E">
        <w:rPr>
          <w:rFonts w:asciiTheme="minorHAnsi" w:eastAsiaTheme="minorEastAsia" w:hAnsiTheme="minorHAnsi" w:cstheme="minorHAnsi"/>
          <w:i/>
          <w:color w:val="auto"/>
          <w:sz w:val="22"/>
          <w:szCs w:val="22"/>
          <w:u w:val="single"/>
          <w:lang w:val="en-GB"/>
        </w:rPr>
        <w:t xml:space="preserve"> 21</w:t>
      </w:r>
      <w:r w:rsidRPr="00063A5E">
        <w:rPr>
          <w:rFonts w:asciiTheme="minorHAnsi" w:eastAsiaTheme="minorEastAsia" w:hAnsiTheme="minorHAnsi" w:cstheme="minorHAnsi"/>
          <w:i/>
          <w:color w:val="auto"/>
          <w:sz w:val="22"/>
          <w:szCs w:val="22"/>
          <w:u w:val="single"/>
          <w:lang w:val="en-GB"/>
        </w:rPr>
        <w:t xml:space="preserve">. </w:t>
      </w:r>
      <w:r w:rsidR="00831ADF" w:rsidRPr="00063A5E">
        <w:rPr>
          <w:rFonts w:asciiTheme="minorHAnsi" w:eastAsiaTheme="minorEastAsia" w:hAnsiTheme="minorHAnsi" w:cstheme="minorHAnsi"/>
          <w:i/>
          <w:color w:val="auto"/>
          <w:sz w:val="22"/>
          <w:szCs w:val="22"/>
          <w:u w:val="single"/>
          <w:lang w:val="en-GB"/>
        </w:rPr>
        <w:t xml:space="preserve">Linear Probability Models of </w:t>
      </w:r>
      <w:r w:rsidRPr="00063A5E">
        <w:rPr>
          <w:rFonts w:asciiTheme="minorHAnsi" w:eastAsiaTheme="minorEastAsia" w:hAnsiTheme="minorHAnsi" w:cstheme="minorHAnsi"/>
          <w:i/>
          <w:color w:val="auto"/>
          <w:sz w:val="22"/>
          <w:szCs w:val="22"/>
          <w:u w:val="single"/>
          <w:lang w:val="en-GB"/>
        </w:rPr>
        <w:t xml:space="preserve">transitions </w:t>
      </w:r>
      <w:r w:rsidR="00831ADF" w:rsidRPr="00063A5E">
        <w:rPr>
          <w:rFonts w:asciiTheme="minorHAnsi" w:eastAsiaTheme="minorEastAsia" w:hAnsiTheme="minorHAnsi" w:cstheme="minorHAnsi"/>
          <w:i/>
          <w:color w:val="auto"/>
          <w:sz w:val="22"/>
          <w:szCs w:val="22"/>
          <w:u w:val="single"/>
          <w:lang w:val="en-GB"/>
        </w:rPr>
        <w:t>between occupations (</w:t>
      </w:r>
      <w:r w:rsidRPr="00063A5E">
        <w:rPr>
          <w:rFonts w:asciiTheme="minorHAnsi" w:eastAsiaTheme="minorEastAsia" w:hAnsiTheme="minorHAnsi" w:cstheme="minorHAnsi"/>
          <w:i/>
          <w:color w:val="auto"/>
          <w:sz w:val="22"/>
          <w:szCs w:val="22"/>
          <w:u w:val="single"/>
          <w:lang w:val="en-GB"/>
        </w:rPr>
        <w:t>ISCO08 1 digit</w:t>
      </w:r>
      <w:r w:rsidR="00831ADF" w:rsidRPr="00063A5E">
        <w:rPr>
          <w:rFonts w:asciiTheme="minorHAnsi" w:eastAsiaTheme="minorEastAsia" w:hAnsiTheme="minorHAnsi" w:cstheme="minorHAnsi"/>
          <w:i/>
          <w:color w:val="auto"/>
          <w:sz w:val="22"/>
          <w:szCs w:val="22"/>
          <w:u w:val="single"/>
          <w:lang w:val="en-GB"/>
        </w:rPr>
        <w:t>)</w:t>
      </w:r>
      <w:r w:rsidRPr="00063A5E">
        <w:rPr>
          <w:rFonts w:asciiTheme="minorHAnsi" w:eastAsiaTheme="minorEastAsia" w:hAnsiTheme="minorHAnsi" w:cstheme="minorHAnsi"/>
          <w:i/>
          <w:color w:val="auto"/>
          <w:sz w:val="22"/>
          <w:szCs w:val="22"/>
          <w:u w:val="single"/>
          <w:lang w:val="en-GB"/>
        </w:rPr>
        <w:t>, 2012-20</w:t>
      </w:r>
      <w:r w:rsidR="00C65A33" w:rsidRPr="00063A5E">
        <w:rPr>
          <w:rFonts w:asciiTheme="minorHAnsi" w:eastAsiaTheme="minorEastAsia" w:hAnsiTheme="minorHAnsi" w:cstheme="minorHAnsi"/>
          <w:i/>
          <w:color w:val="auto"/>
          <w:sz w:val="22"/>
          <w:szCs w:val="22"/>
          <w:u w:val="single"/>
          <w:lang w:val="en-GB"/>
        </w:rPr>
        <w:t>20</w:t>
      </w:r>
    </w:p>
    <w:tbl>
      <w:tblPr>
        <w:tblStyle w:val="TableGrid"/>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701"/>
        <w:gridCol w:w="1701"/>
        <w:gridCol w:w="1701"/>
      </w:tblGrid>
      <w:tr w:rsidR="00C65A33" w:rsidRPr="00063A5E" w14:paraId="3F8AA012" w14:textId="77777777" w:rsidTr="00F84EF4">
        <w:trPr>
          <w:trHeight w:val="170"/>
          <w:jc w:val="center"/>
        </w:trPr>
        <w:tc>
          <w:tcPr>
            <w:tcW w:w="3118" w:type="dxa"/>
            <w:tcBorders>
              <w:top w:val="single" w:sz="4" w:space="0" w:color="auto"/>
              <w:bottom w:val="single" w:sz="4" w:space="0" w:color="auto"/>
            </w:tcBorders>
          </w:tcPr>
          <w:p w14:paraId="36591219" w14:textId="77777777" w:rsidR="00C65A33" w:rsidRPr="00063A5E" w:rsidRDefault="00C65A33" w:rsidP="00F84EF4">
            <w:pPr>
              <w:keepNext/>
              <w:keepLines/>
              <w:rPr>
                <w:rFonts w:ascii="Garamond" w:eastAsiaTheme="minorEastAsia" w:hAnsi="Garamond" w:cstheme="minorHAnsi"/>
                <w:sz w:val="20"/>
                <w:szCs w:val="20"/>
                <w:lang w:val="en-GB"/>
              </w:rPr>
            </w:pPr>
          </w:p>
        </w:tc>
        <w:tc>
          <w:tcPr>
            <w:tcW w:w="1701" w:type="dxa"/>
            <w:tcBorders>
              <w:top w:val="single" w:sz="4" w:space="0" w:color="auto"/>
              <w:bottom w:val="single" w:sz="4" w:space="0" w:color="auto"/>
            </w:tcBorders>
            <w:vAlign w:val="bottom"/>
          </w:tcPr>
          <w:p w14:paraId="50542D07" w14:textId="349D46AD" w:rsidR="00C70A33" w:rsidRPr="00063A5E" w:rsidRDefault="00C70A33" w:rsidP="00F84EF4">
            <w:pPr>
              <w:keepNext/>
              <w:keepLines/>
              <w:spacing w:before="120" w:after="120"/>
              <w:jc w:val="center"/>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(1)</w:t>
            </w:r>
          </w:p>
          <w:p w14:paraId="12181F2E" w14:textId="18495525" w:rsidR="00C65A33" w:rsidRPr="00063A5E" w:rsidRDefault="00C65A33" w:rsidP="00F84EF4">
            <w:pPr>
              <w:keepNext/>
              <w:keepLines/>
              <w:spacing w:before="120" w:after="120"/>
              <w:jc w:val="center"/>
              <w:rPr>
                <w:rFonts w:ascii="Garamond" w:hAnsi="Garamond"/>
                <w:sz w:val="20"/>
                <w:szCs w:val="20"/>
                <w:lang w:val="en-GB"/>
              </w:rPr>
            </w:pPr>
            <w:r w:rsidRPr="00063A5E">
              <w:rPr>
                <w:rFonts w:ascii="Garamond" w:eastAsiaTheme="minorEastAsia" w:hAnsi="Garamond" w:cstheme="minorHAnsi"/>
                <w:sz w:val="20"/>
                <w:szCs w:val="20"/>
                <w:lang w:val="en-GB"/>
              </w:rPr>
              <w:t>Stay in the occupation</w:t>
            </w:r>
          </w:p>
        </w:tc>
        <w:tc>
          <w:tcPr>
            <w:tcW w:w="1701" w:type="dxa"/>
            <w:tcBorders>
              <w:top w:val="single" w:sz="4" w:space="0" w:color="auto"/>
              <w:bottom w:val="single" w:sz="4" w:space="0" w:color="auto"/>
            </w:tcBorders>
            <w:vAlign w:val="bottom"/>
          </w:tcPr>
          <w:p w14:paraId="5D4FD230" w14:textId="231535D7" w:rsidR="00C70A33" w:rsidRPr="00063A5E" w:rsidRDefault="00C70A33" w:rsidP="00F84EF4">
            <w:pPr>
              <w:keepNext/>
              <w:keepLines/>
              <w:spacing w:before="120" w:after="120"/>
              <w:jc w:val="center"/>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(2)</w:t>
            </w:r>
          </w:p>
          <w:p w14:paraId="4270CFDF" w14:textId="10AD2421" w:rsidR="00C65A33" w:rsidRPr="00063A5E" w:rsidRDefault="00C65A33" w:rsidP="00F84EF4">
            <w:pPr>
              <w:keepNext/>
              <w:keepLines/>
              <w:spacing w:before="120" w:after="120"/>
              <w:jc w:val="center"/>
              <w:rPr>
                <w:rFonts w:ascii="Garamond" w:hAnsi="Garamond"/>
                <w:sz w:val="20"/>
                <w:szCs w:val="20"/>
                <w:lang w:val="en-GB"/>
              </w:rPr>
            </w:pPr>
            <w:r w:rsidRPr="00063A5E">
              <w:rPr>
                <w:rFonts w:ascii="Garamond" w:eastAsiaTheme="minorEastAsia" w:hAnsi="Garamond" w:cstheme="minorHAnsi"/>
                <w:sz w:val="20"/>
                <w:szCs w:val="20"/>
                <w:lang w:val="en-GB"/>
              </w:rPr>
              <w:t xml:space="preserve">Move to </w:t>
            </w:r>
            <w:r w:rsidRPr="00063A5E">
              <w:rPr>
                <w:rFonts w:ascii="Garamond" w:eastAsiaTheme="minorEastAsia" w:hAnsi="Garamond" w:cstheme="minorHAnsi"/>
                <w:sz w:val="20"/>
                <w:szCs w:val="20"/>
                <w:lang w:val="en-GB"/>
              </w:rPr>
              <w:br/>
              <w:t>other occupation</w:t>
            </w:r>
          </w:p>
        </w:tc>
        <w:tc>
          <w:tcPr>
            <w:tcW w:w="1701" w:type="dxa"/>
            <w:tcBorders>
              <w:top w:val="single" w:sz="4" w:space="0" w:color="auto"/>
              <w:bottom w:val="single" w:sz="4" w:space="0" w:color="auto"/>
            </w:tcBorders>
            <w:vAlign w:val="bottom"/>
          </w:tcPr>
          <w:p w14:paraId="66124B4C" w14:textId="2CCA098D" w:rsidR="00C70A33" w:rsidRPr="00063A5E" w:rsidRDefault="00C70A33" w:rsidP="00F84EF4">
            <w:pPr>
              <w:keepNext/>
              <w:keepLines/>
              <w:spacing w:before="120" w:after="120"/>
              <w:jc w:val="center"/>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(3)</w:t>
            </w:r>
          </w:p>
          <w:p w14:paraId="7CE385A2" w14:textId="7FBF399D" w:rsidR="00C65A33" w:rsidRPr="00063A5E" w:rsidRDefault="00C65A33" w:rsidP="00F84EF4">
            <w:pPr>
              <w:keepNext/>
              <w:keepLines/>
              <w:spacing w:before="120" w:after="120"/>
              <w:jc w:val="center"/>
              <w:rPr>
                <w:rFonts w:ascii="Garamond" w:hAnsi="Garamond" w:cstheme="minorHAnsi"/>
                <w:sz w:val="20"/>
                <w:szCs w:val="20"/>
                <w:lang w:val="en-GB"/>
              </w:rPr>
            </w:pPr>
            <w:r w:rsidRPr="00063A5E">
              <w:rPr>
                <w:rFonts w:ascii="Garamond" w:eastAsiaTheme="minorEastAsia" w:hAnsi="Garamond" w:cstheme="minorHAnsi"/>
                <w:sz w:val="20"/>
                <w:szCs w:val="20"/>
                <w:lang w:val="en-GB"/>
              </w:rPr>
              <w:t xml:space="preserve">Move to </w:t>
            </w:r>
            <w:r w:rsidRPr="00063A5E">
              <w:rPr>
                <w:rFonts w:ascii="Garamond" w:eastAsiaTheme="minorEastAsia" w:hAnsi="Garamond" w:cstheme="minorHAnsi"/>
                <w:sz w:val="20"/>
                <w:szCs w:val="20"/>
                <w:lang w:val="en-GB"/>
              </w:rPr>
              <w:br/>
              <w:t>non-employment</w:t>
            </w:r>
          </w:p>
        </w:tc>
      </w:tr>
      <w:tr w:rsidR="00C65A33" w:rsidRPr="00063A5E" w14:paraId="2FD8A7B2" w14:textId="77777777" w:rsidTr="00F84EF4">
        <w:trPr>
          <w:trHeight w:val="170"/>
          <w:jc w:val="center"/>
        </w:trPr>
        <w:tc>
          <w:tcPr>
            <w:tcW w:w="3118" w:type="dxa"/>
            <w:tcBorders>
              <w:top w:val="single" w:sz="4" w:space="0" w:color="auto"/>
            </w:tcBorders>
          </w:tcPr>
          <w:p w14:paraId="442BB512" w14:textId="77777777" w:rsidR="00C65A33" w:rsidRPr="00063A5E" w:rsidRDefault="00C65A33" w:rsidP="00F84EF4">
            <w:pPr>
              <w:keepNext/>
              <w:keepLines/>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Constant</w:t>
            </w:r>
          </w:p>
        </w:tc>
        <w:tc>
          <w:tcPr>
            <w:tcW w:w="1701" w:type="dxa"/>
            <w:tcBorders>
              <w:top w:val="single" w:sz="4" w:space="0" w:color="auto"/>
            </w:tcBorders>
          </w:tcPr>
          <w:p w14:paraId="5BCE47E8"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0.80**</w:t>
            </w:r>
          </w:p>
        </w:tc>
        <w:tc>
          <w:tcPr>
            <w:tcW w:w="1701" w:type="dxa"/>
            <w:tcBorders>
              <w:top w:val="single" w:sz="4" w:space="0" w:color="auto"/>
            </w:tcBorders>
            <w:vAlign w:val="center"/>
          </w:tcPr>
          <w:p w14:paraId="13A97D5B"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0.09**</w:t>
            </w:r>
          </w:p>
        </w:tc>
        <w:tc>
          <w:tcPr>
            <w:tcW w:w="1701" w:type="dxa"/>
            <w:tcBorders>
              <w:top w:val="single" w:sz="4" w:space="0" w:color="auto"/>
            </w:tcBorders>
          </w:tcPr>
          <w:p w14:paraId="683AB903"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0.11**</w:t>
            </w:r>
          </w:p>
        </w:tc>
      </w:tr>
      <w:tr w:rsidR="00C65A33" w:rsidRPr="00063A5E" w14:paraId="6F4EBF2F" w14:textId="77777777" w:rsidTr="00F84EF4">
        <w:trPr>
          <w:trHeight w:val="170"/>
          <w:jc w:val="center"/>
        </w:trPr>
        <w:tc>
          <w:tcPr>
            <w:tcW w:w="3118" w:type="dxa"/>
          </w:tcPr>
          <w:p w14:paraId="25A617F4" w14:textId="77777777" w:rsidR="00C65A33" w:rsidRPr="00063A5E" w:rsidRDefault="00C65A33" w:rsidP="00F84EF4">
            <w:pPr>
              <w:keepNext/>
              <w:keepLines/>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Female</w:t>
            </w:r>
          </w:p>
        </w:tc>
        <w:tc>
          <w:tcPr>
            <w:tcW w:w="1701" w:type="dxa"/>
          </w:tcPr>
          <w:p w14:paraId="6FF1BFA2" w14:textId="77777777" w:rsidR="00C65A33" w:rsidRPr="00063A5E" w:rsidRDefault="00C65A33" w:rsidP="00F84EF4">
            <w:pPr>
              <w:keepNext/>
              <w:keepLines/>
              <w:jc w:val="center"/>
              <w:rPr>
                <w:rFonts w:ascii="Garamond" w:hAnsi="Garamond" w:cstheme="minorHAnsi"/>
                <w:sz w:val="20"/>
                <w:szCs w:val="20"/>
                <w:lang w:val="en-GB"/>
              </w:rPr>
            </w:pPr>
            <w:r w:rsidRPr="00063A5E">
              <w:rPr>
                <w:rFonts w:ascii="Garamond" w:hAnsi="Garamond"/>
                <w:sz w:val="20"/>
                <w:szCs w:val="20"/>
                <w:lang w:val="en-GB"/>
              </w:rPr>
              <w:t>0.00</w:t>
            </w:r>
          </w:p>
        </w:tc>
        <w:tc>
          <w:tcPr>
            <w:tcW w:w="1701" w:type="dxa"/>
            <w:vAlign w:val="center"/>
          </w:tcPr>
          <w:p w14:paraId="28519B72"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-0.00</w:t>
            </w:r>
          </w:p>
        </w:tc>
        <w:tc>
          <w:tcPr>
            <w:tcW w:w="1701" w:type="dxa"/>
          </w:tcPr>
          <w:p w14:paraId="5DC525FA"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0.00</w:t>
            </w:r>
          </w:p>
        </w:tc>
      </w:tr>
      <w:tr w:rsidR="00C65A33" w:rsidRPr="00063A5E" w14:paraId="77790AC0" w14:textId="77777777" w:rsidTr="00F84EF4">
        <w:trPr>
          <w:trHeight w:val="170"/>
          <w:jc w:val="center"/>
        </w:trPr>
        <w:tc>
          <w:tcPr>
            <w:tcW w:w="3118" w:type="dxa"/>
          </w:tcPr>
          <w:p w14:paraId="3B096656" w14:textId="77777777" w:rsidR="00C65A33" w:rsidRPr="00063A5E" w:rsidRDefault="00C65A33" w:rsidP="00F84EF4">
            <w:pPr>
              <w:keepNext/>
              <w:keepLines/>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Age (ref=[16-25])</w:t>
            </w:r>
          </w:p>
        </w:tc>
        <w:tc>
          <w:tcPr>
            <w:tcW w:w="1701" w:type="dxa"/>
          </w:tcPr>
          <w:p w14:paraId="72A7B93F" w14:textId="77777777" w:rsidR="00C65A33" w:rsidRPr="00063A5E" w:rsidRDefault="00C65A33" w:rsidP="00F84EF4">
            <w:pPr>
              <w:keepNext/>
              <w:keepLines/>
              <w:jc w:val="center"/>
              <w:rPr>
                <w:rFonts w:ascii="Garamond" w:eastAsiaTheme="minorEastAsia" w:hAnsi="Garamond" w:cstheme="minorHAnsi"/>
                <w:sz w:val="20"/>
                <w:szCs w:val="20"/>
                <w:lang w:val="en-GB"/>
              </w:rPr>
            </w:pPr>
          </w:p>
        </w:tc>
        <w:tc>
          <w:tcPr>
            <w:tcW w:w="1701" w:type="dxa"/>
            <w:vAlign w:val="center"/>
          </w:tcPr>
          <w:p w14:paraId="277A9515" w14:textId="77777777" w:rsidR="00C65A33" w:rsidRPr="00063A5E" w:rsidRDefault="00C65A33" w:rsidP="00F84EF4">
            <w:pPr>
              <w:keepNext/>
              <w:keepLines/>
              <w:jc w:val="center"/>
              <w:rPr>
                <w:rFonts w:ascii="Garamond" w:eastAsiaTheme="minorEastAsia" w:hAnsi="Garamond" w:cstheme="minorHAnsi"/>
                <w:sz w:val="20"/>
                <w:szCs w:val="20"/>
                <w:lang w:val="en-GB"/>
              </w:rPr>
            </w:pPr>
          </w:p>
        </w:tc>
        <w:tc>
          <w:tcPr>
            <w:tcW w:w="1701" w:type="dxa"/>
          </w:tcPr>
          <w:p w14:paraId="24B60F63" w14:textId="77777777" w:rsidR="00C65A33" w:rsidRPr="00063A5E" w:rsidRDefault="00C65A33" w:rsidP="00F84EF4">
            <w:pPr>
              <w:keepNext/>
              <w:keepLines/>
              <w:jc w:val="center"/>
              <w:rPr>
                <w:rFonts w:ascii="Garamond" w:eastAsiaTheme="minorEastAsia" w:hAnsi="Garamond" w:cstheme="minorHAnsi"/>
                <w:sz w:val="20"/>
                <w:szCs w:val="20"/>
                <w:lang w:val="en-GB"/>
              </w:rPr>
            </w:pPr>
          </w:p>
        </w:tc>
      </w:tr>
      <w:tr w:rsidR="00C65A33" w:rsidRPr="00063A5E" w14:paraId="0D6D4AD8" w14:textId="77777777" w:rsidTr="00F84EF4">
        <w:trPr>
          <w:trHeight w:val="170"/>
          <w:jc w:val="center"/>
        </w:trPr>
        <w:tc>
          <w:tcPr>
            <w:tcW w:w="3118" w:type="dxa"/>
          </w:tcPr>
          <w:p w14:paraId="799E5405" w14:textId="77777777" w:rsidR="00C65A33" w:rsidRPr="00063A5E" w:rsidRDefault="00C65A33" w:rsidP="00F84EF4">
            <w:pPr>
              <w:keepNext/>
              <w:keepLines/>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[26-35]</w:t>
            </w:r>
          </w:p>
        </w:tc>
        <w:tc>
          <w:tcPr>
            <w:tcW w:w="1701" w:type="dxa"/>
          </w:tcPr>
          <w:p w14:paraId="4A0A2FCA" w14:textId="77777777" w:rsidR="00C65A33" w:rsidRPr="00063A5E" w:rsidRDefault="00C65A33" w:rsidP="00F84EF4">
            <w:pPr>
              <w:keepNext/>
              <w:keepLines/>
              <w:jc w:val="center"/>
              <w:rPr>
                <w:rFonts w:ascii="Garamond" w:hAnsi="Garamond" w:cstheme="minorHAnsi"/>
                <w:sz w:val="20"/>
                <w:szCs w:val="20"/>
                <w:lang w:val="en-GB"/>
              </w:rPr>
            </w:pPr>
            <w:r w:rsidRPr="00063A5E">
              <w:rPr>
                <w:rFonts w:ascii="Garamond" w:hAnsi="Garamond"/>
                <w:sz w:val="20"/>
                <w:szCs w:val="20"/>
                <w:lang w:val="en-GB"/>
              </w:rPr>
              <w:t>0.06**</w:t>
            </w:r>
          </w:p>
        </w:tc>
        <w:tc>
          <w:tcPr>
            <w:tcW w:w="1701" w:type="dxa"/>
            <w:vAlign w:val="center"/>
          </w:tcPr>
          <w:p w14:paraId="03D8287C"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-0.04**</w:t>
            </w:r>
          </w:p>
        </w:tc>
        <w:tc>
          <w:tcPr>
            <w:tcW w:w="1701" w:type="dxa"/>
          </w:tcPr>
          <w:p w14:paraId="1695D732"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-0.02</w:t>
            </w:r>
          </w:p>
        </w:tc>
      </w:tr>
      <w:tr w:rsidR="00C65A33" w:rsidRPr="00063A5E" w14:paraId="01B61315" w14:textId="77777777" w:rsidTr="00F84EF4">
        <w:trPr>
          <w:trHeight w:val="170"/>
          <w:jc w:val="center"/>
        </w:trPr>
        <w:tc>
          <w:tcPr>
            <w:tcW w:w="3118" w:type="dxa"/>
          </w:tcPr>
          <w:p w14:paraId="34DD045B" w14:textId="77777777" w:rsidR="00C65A33" w:rsidRPr="00063A5E" w:rsidRDefault="00C65A33" w:rsidP="00F84EF4">
            <w:pPr>
              <w:keepNext/>
              <w:keepLines/>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[36-45]</w:t>
            </w:r>
          </w:p>
        </w:tc>
        <w:tc>
          <w:tcPr>
            <w:tcW w:w="1701" w:type="dxa"/>
          </w:tcPr>
          <w:p w14:paraId="1DFCE044" w14:textId="77777777" w:rsidR="00C65A33" w:rsidRPr="00063A5E" w:rsidRDefault="00C65A33" w:rsidP="00F84EF4">
            <w:pPr>
              <w:keepNext/>
              <w:keepLines/>
              <w:jc w:val="center"/>
              <w:rPr>
                <w:rFonts w:ascii="Garamond" w:hAnsi="Garamond" w:cstheme="minorHAnsi"/>
                <w:sz w:val="20"/>
                <w:szCs w:val="20"/>
                <w:lang w:val="en-GB"/>
              </w:rPr>
            </w:pPr>
            <w:r w:rsidRPr="00063A5E">
              <w:rPr>
                <w:rFonts w:ascii="Garamond" w:hAnsi="Garamond"/>
                <w:sz w:val="20"/>
                <w:szCs w:val="20"/>
                <w:lang w:val="en-GB"/>
              </w:rPr>
              <w:t>0.06**</w:t>
            </w:r>
          </w:p>
        </w:tc>
        <w:tc>
          <w:tcPr>
            <w:tcW w:w="1701" w:type="dxa"/>
            <w:vAlign w:val="center"/>
          </w:tcPr>
          <w:p w14:paraId="093455F1"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-0.06**</w:t>
            </w:r>
          </w:p>
        </w:tc>
        <w:tc>
          <w:tcPr>
            <w:tcW w:w="1701" w:type="dxa"/>
          </w:tcPr>
          <w:p w14:paraId="37D1ABBC"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0.00</w:t>
            </w:r>
          </w:p>
        </w:tc>
      </w:tr>
      <w:tr w:rsidR="00C65A33" w:rsidRPr="00063A5E" w14:paraId="6D380A63" w14:textId="77777777" w:rsidTr="00F84EF4">
        <w:trPr>
          <w:trHeight w:val="170"/>
          <w:jc w:val="center"/>
        </w:trPr>
        <w:tc>
          <w:tcPr>
            <w:tcW w:w="3118" w:type="dxa"/>
          </w:tcPr>
          <w:p w14:paraId="4106C08E" w14:textId="77777777" w:rsidR="00C65A33" w:rsidRPr="00063A5E" w:rsidRDefault="00C65A33" w:rsidP="00F84EF4">
            <w:pPr>
              <w:keepNext/>
              <w:keepLines/>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[46-55]</w:t>
            </w:r>
          </w:p>
        </w:tc>
        <w:tc>
          <w:tcPr>
            <w:tcW w:w="1701" w:type="dxa"/>
          </w:tcPr>
          <w:p w14:paraId="3B15DCB5" w14:textId="77777777" w:rsidR="00C65A33" w:rsidRPr="00063A5E" w:rsidRDefault="00C65A33" w:rsidP="00F84EF4">
            <w:pPr>
              <w:keepNext/>
              <w:keepLines/>
              <w:jc w:val="center"/>
              <w:rPr>
                <w:rFonts w:ascii="Garamond" w:hAnsi="Garamond" w:cstheme="minorHAnsi"/>
                <w:sz w:val="20"/>
                <w:szCs w:val="20"/>
                <w:lang w:val="en-GB"/>
              </w:rPr>
            </w:pPr>
            <w:r w:rsidRPr="00063A5E">
              <w:rPr>
                <w:rFonts w:ascii="Garamond" w:hAnsi="Garamond"/>
                <w:sz w:val="20"/>
                <w:szCs w:val="20"/>
                <w:lang w:val="en-GB"/>
              </w:rPr>
              <w:t>0.05**</w:t>
            </w:r>
          </w:p>
        </w:tc>
        <w:tc>
          <w:tcPr>
            <w:tcW w:w="1701" w:type="dxa"/>
            <w:vAlign w:val="center"/>
          </w:tcPr>
          <w:p w14:paraId="50C0E36B"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sz w:val="20"/>
                <w:szCs w:val="20"/>
                <w:lang w:val="en-GB"/>
              </w:rPr>
              <w:t>-0.07**</w:t>
            </w:r>
          </w:p>
        </w:tc>
        <w:tc>
          <w:tcPr>
            <w:tcW w:w="1701" w:type="dxa"/>
          </w:tcPr>
          <w:p w14:paraId="12E16DA5" w14:textId="77777777" w:rsidR="00C65A33" w:rsidRPr="00063A5E" w:rsidRDefault="00C65A33" w:rsidP="00F84EF4">
            <w:pPr>
              <w:keepNext/>
              <w:keepLines/>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0.02*</w:t>
            </w:r>
          </w:p>
        </w:tc>
      </w:tr>
      <w:tr w:rsidR="00C65A33" w:rsidRPr="00063A5E" w14:paraId="2722A44F" w14:textId="77777777" w:rsidTr="00F84EF4">
        <w:trPr>
          <w:trHeight w:val="170"/>
          <w:jc w:val="center"/>
        </w:trPr>
        <w:tc>
          <w:tcPr>
            <w:tcW w:w="3118" w:type="dxa"/>
          </w:tcPr>
          <w:p w14:paraId="19F361B1"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[56-65]</w:t>
            </w:r>
          </w:p>
        </w:tc>
        <w:tc>
          <w:tcPr>
            <w:tcW w:w="1701" w:type="dxa"/>
          </w:tcPr>
          <w:p w14:paraId="28F7822B"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vAlign w:val="center"/>
          </w:tcPr>
          <w:p w14:paraId="3A496E4F"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-0.08**</w:t>
            </w:r>
          </w:p>
        </w:tc>
        <w:tc>
          <w:tcPr>
            <w:tcW w:w="1701" w:type="dxa"/>
          </w:tcPr>
          <w:p w14:paraId="2E199981"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0.08**</w:t>
            </w:r>
          </w:p>
        </w:tc>
      </w:tr>
      <w:tr w:rsidR="00C65A33" w:rsidRPr="00063A5E" w14:paraId="35C8A4A1" w14:textId="77777777" w:rsidTr="00F84EF4">
        <w:trPr>
          <w:trHeight w:val="170"/>
          <w:jc w:val="center"/>
        </w:trPr>
        <w:tc>
          <w:tcPr>
            <w:tcW w:w="3118" w:type="dxa"/>
          </w:tcPr>
          <w:p w14:paraId="7706383F" w14:textId="77777777" w:rsidR="00C65A33" w:rsidRPr="00063A5E" w:rsidRDefault="00C65A33" w:rsidP="00F84EF4">
            <w:pPr>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Education (ref=Primary)</w:t>
            </w:r>
          </w:p>
        </w:tc>
        <w:tc>
          <w:tcPr>
            <w:tcW w:w="1701" w:type="dxa"/>
          </w:tcPr>
          <w:p w14:paraId="44A8C904" w14:textId="77777777" w:rsidR="00C65A33" w:rsidRPr="00063A5E" w:rsidRDefault="00C65A33" w:rsidP="00F84EF4">
            <w:pPr>
              <w:jc w:val="center"/>
              <w:rPr>
                <w:rFonts w:ascii="Garamond" w:eastAsiaTheme="minorEastAsia" w:hAnsi="Garamond" w:cstheme="minorHAnsi"/>
                <w:sz w:val="20"/>
                <w:szCs w:val="20"/>
                <w:lang w:val="en-GB"/>
              </w:rPr>
            </w:pPr>
          </w:p>
        </w:tc>
        <w:tc>
          <w:tcPr>
            <w:tcW w:w="1701" w:type="dxa"/>
            <w:vAlign w:val="center"/>
          </w:tcPr>
          <w:p w14:paraId="1A34694F" w14:textId="77777777" w:rsidR="00C65A33" w:rsidRPr="00063A5E" w:rsidRDefault="00C65A33" w:rsidP="00F84EF4">
            <w:pPr>
              <w:jc w:val="center"/>
              <w:rPr>
                <w:rFonts w:ascii="Garamond" w:eastAsiaTheme="minorEastAsia" w:hAnsi="Garamond" w:cstheme="minorHAnsi"/>
                <w:sz w:val="20"/>
                <w:szCs w:val="20"/>
                <w:lang w:val="en-GB"/>
              </w:rPr>
            </w:pPr>
          </w:p>
        </w:tc>
        <w:tc>
          <w:tcPr>
            <w:tcW w:w="1701" w:type="dxa"/>
          </w:tcPr>
          <w:p w14:paraId="67B8C0C8" w14:textId="77777777" w:rsidR="00C65A33" w:rsidRPr="00063A5E" w:rsidRDefault="00C65A33" w:rsidP="00F84EF4">
            <w:pPr>
              <w:jc w:val="center"/>
              <w:rPr>
                <w:rFonts w:ascii="Garamond" w:eastAsiaTheme="minorEastAsia" w:hAnsi="Garamond" w:cstheme="minorHAnsi"/>
                <w:sz w:val="20"/>
                <w:szCs w:val="20"/>
                <w:lang w:val="en-GB"/>
              </w:rPr>
            </w:pPr>
          </w:p>
        </w:tc>
      </w:tr>
      <w:tr w:rsidR="00C65A33" w:rsidRPr="00063A5E" w14:paraId="23E481D5" w14:textId="77777777" w:rsidTr="00F84EF4">
        <w:trPr>
          <w:trHeight w:val="170"/>
          <w:jc w:val="center"/>
        </w:trPr>
        <w:tc>
          <w:tcPr>
            <w:tcW w:w="3118" w:type="dxa"/>
          </w:tcPr>
          <w:p w14:paraId="6D608482"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Secondary</w:t>
            </w:r>
          </w:p>
        </w:tc>
        <w:tc>
          <w:tcPr>
            <w:tcW w:w="1701" w:type="dxa"/>
          </w:tcPr>
          <w:p w14:paraId="2AC86F21"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0.04**</w:t>
            </w:r>
          </w:p>
        </w:tc>
        <w:tc>
          <w:tcPr>
            <w:tcW w:w="1701" w:type="dxa"/>
            <w:vAlign w:val="center"/>
          </w:tcPr>
          <w:p w14:paraId="665C2139"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-0.00</w:t>
            </w:r>
          </w:p>
        </w:tc>
        <w:tc>
          <w:tcPr>
            <w:tcW w:w="1701" w:type="dxa"/>
          </w:tcPr>
          <w:p w14:paraId="7773788C"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-0.04**</w:t>
            </w:r>
          </w:p>
        </w:tc>
      </w:tr>
      <w:tr w:rsidR="00C65A33" w:rsidRPr="00063A5E" w14:paraId="739895B4" w14:textId="77777777" w:rsidTr="00F84EF4">
        <w:trPr>
          <w:trHeight w:val="170"/>
          <w:jc w:val="center"/>
        </w:trPr>
        <w:tc>
          <w:tcPr>
            <w:tcW w:w="3118" w:type="dxa"/>
          </w:tcPr>
          <w:p w14:paraId="10557C4F" w14:textId="6CFDD301"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 xml:space="preserve">Post-secondary </w:t>
            </w:r>
            <w:r w:rsidR="00063A5E" w:rsidRPr="00063A5E">
              <w:rPr>
                <w:rFonts w:ascii="Garamond" w:eastAsiaTheme="minorEastAsia" w:hAnsi="Garamond" w:cstheme="minorHAnsi"/>
                <w:sz w:val="20"/>
                <w:szCs w:val="20"/>
                <w:lang w:val="en-GB"/>
              </w:rPr>
              <w:t>non-tertiary</w:t>
            </w:r>
          </w:p>
        </w:tc>
        <w:tc>
          <w:tcPr>
            <w:tcW w:w="1701" w:type="dxa"/>
          </w:tcPr>
          <w:p w14:paraId="3A8E9175"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0.07**</w:t>
            </w:r>
          </w:p>
        </w:tc>
        <w:tc>
          <w:tcPr>
            <w:tcW w:w="1701" w:type="dxa"/>
            <w:vAlign w:val="center"/>
          </w:tcPr>
          <w:p w14:paraId="0A6EF62C"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0.01</w:t>
            </w:r>
          </w:p>
        </w:tc>
        <w:tc>
          <w:tcPr>
            <w:tcW w:w="1701" w:type="dxa"/>
          </w:tcPr>
          <w:p w14:paraId="5DE6A018"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-0.07**</w:t>
            </w:r>
          </w:p>
        </w:tc>
      </w:tr>
      <w:tr w:rsidR="00C65A33" w:rsidRPr="00063A5E" w14:paraId="3A3B6134" w14:textId="77777777" w:rsidTr="00F84EF4">
        <w:trPr>
          <w:trHeight w:val="170"/>
          <w:jc w:val="center"/>
        </w:trPr>
        <w:tc>
          <w:tcPr>
            <w:tcW w:w="3118" w:type="dxa"/>
          </w:tcPr>
          <w:p w14:paraId="3FB40431"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Tertiary</w:t>
            </w:r>
          </w:p>
        </w:tc>
        <w:tc>
          <w:tcPr>
            <w:tcW w:w="1701" w:type="dxa"/>
          </w:tcPr>
          <w:p w14:paraId="7811918E"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0.06**</w:t>
            </w:r>
          </w:p>
        </w:tc>
        <w:tc>
          <w:tcPr>
            <w:tcW w:w="1701" w:type="dxa"/>
            <w:vAlign w:val="center"/>
          </w:tcPr>
          <w:p w14:paraId="5509F8E9"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0.00</w:t>
            </w:r>
          </w:p>
        </w:tc>
        <w:tc>
          <w:tcPr>
            <w:tcW w:w="1701" w:type="dxa"/>
          </w:tcPr>
          <w:p w14:paraId="7A9ED417"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-0.06**</w:t>
            </w:r>
          </w:p>
        </w:tc>
      </w:tr>
      <w:tr w:rsidR="00C65A33" w:rsidRPr="00063A5E" w14:paraId="4917CDAA" w14:textId="77777777" w:rsidTr="00F84EF4">
        <w:trPr>
          <w:trHeight w:val="170"/>
          <w:jc w:val="center"/>
        </w:trPr>
        <w:tc>
          <w:tcPr>
            <w:tcW w:w="3118" w:type="dxa"/>
          </w:tcPr>
          <w:p w14:paraId="130CE2A2" w14:textId="77777777" w:rsidR="00C65A33" w:rsidRPr="00063A5E" w:rsidRDefault="00C65A33" w:rsidP="00F84EF4">
            <w:pPr>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Experience (ref=[0-10])</w:t>
            </w:r>
          </w:p>
        </w:tc>
        <w:tc>
          <w:tcPr>
            <w:tcW w:w="1701" w:type="dxa"/>
          </w:tcPr>
          <w:p w14:paraId="705F130D" w14:textId="77777777" w:rsidR="00C65A33" w:rsidRPr="00063A5E" w:rsidRDefault="00C65A33" w:rsidP="00F84EF4">
            <w:pPr>
              <w:jc w:val="center"/>
              <w:rPr>
                <w:rFonts w:ascii="Garamond" w:eastAsiaTheme="minorEastAsia" w:hAnsi="Garamond" w:cstheme="minorHAnsi"/>
                <w:sz w:val="20"/>
                <w:szCs w:val="20"/>
                <w:lang w:val="en-GB"/>
              </w:rPr>
            </w:pPr>
          </w:p>
        </w:tc>
        <w:tc>
          <w:tcPr>
            <w:tcW w:w="1701" w:type="dxa"/>
            <w:vAlign w:val="center"/>
          </w:tcPr>
          <w:p w14:paraId="0A6ACE64" w14:textId="77777777" w:rsidR="00C65A33" w:rsidRPr="00063A5E" w:rsidRDefault="00C65A33" w:rsidP="00F84EF4">
            <w:pPr>
              <w:jc w:val="center"/>
              <w:rPr>
                <w:rFonts w:ascii="Garamond" w:eastAsiaTheme="minorEastAsia" w:hAnsi="Garamond" w:cstheme="minorHAnsi"/>
                <w:sz w:val="20"/>
                <w:szCs w:val="20"/>
                <w:lang w:val="en-GB"/>
              </w:rPr>
            </w:pPr>
          </w:p>
        </w:tc>
        <w:tc>
          <w:tcPr>
            <w:tcW w:w="1701" w:type="dxa"/>
          </w:tcPr>
          <w:p w14:paraId="3E7C7EC3" w14:textId="77777777" w:rsidR="00C65A33" w:rsidRPr="00063A5E" w:rsidRDefault="00C65A33" w:rsidP="00F84EF4">
            <w:pPr>
              <w:jc w:val="center"/>
              <w:rPr>
                <w:rFonts w:ascii="Garamond" w:eastAsiaTheme="minorEastAsia" w:hAnsi="Garamond" w:cstheme="minorHAnsi"/>
                <w:sz w:val="20"/>
                <w:szCs w:val="20"/>
                <w:lang w:val="en-GB"/>
              </w:rPr>
            </w:pPr>
          </w:p>
        </w:tc>
      </w:tr>
      <w:tr w:rsidR="00C65A33" w:rsidRPr="00063A5E" w14:paraId="6D1AEAD7" w14:textId="77777777" w:rsidTr="00F84EF4">
        <w:trPr>
          <w:trHeight w:val="170"/>
          <w:jc w:val="center"/>
        </w:trPr>
        <w:tc>
          <w:tcPr>
            <w:tcW w:w="3118" w:type="dxa"/>
          </w:tcPr>
          <w:p w14:paraId="3139CFE5"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[11-20]</w:t>
            </w:r>
          </w:p>
        </w:tc>
        <w:tc>
          <w:tcPr>
            <w:tcW w:w="1701" w:type="dxa"/>
          </w:tcPr>
          <w:p w14:paraId="11E95591"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0.04**</w:t>
            </w:r>
          </w:p>
        </w:tc>
        <w:tc>
          <w:tcPr>
            <w:tcW w:w="1701" w:type="dxa"/>
            <w:vAlign w:val="center"/>
          </w:tcPr>
          <w:p w14:paraId="3F845931"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-0.00</w:t>
            </w:r>
          </w:p>
        </w:tc>
        <w:tc>
          <w:tcPr>
            <w:tcW w:w="1701" w:type="dxa"/>
          </w:tcPr>
          <w:p w14:paraId="535E8B82"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-0.04**</w:t>
            </w:r>
          </w:p>
        </w:tc>
      </w:tr>
      <w:tr w:rsidR="00C65A33" w:rsidRPr="00063A5E" w14:paraId="0784D8C9" w14:textId="77777777" w:rsidTr="00F84EF4">
        <w:trPr>
          <w:trHeight w:val="170"/>
          <w:jc w:val="center"/>
        </w:trPr>
        <w:tc>
          <w:tcPr>
            <w:tcW w:w="3118" w:type="dxa"/>
          </w:tcPr>
          <w:p w14:paraId="3CB03A88"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[21-30]</w:t>
            </w:r>
          </w:p>
        </w:tc>
        <w:tc>
          <w:tcPr>
            <w:tcW w:w="1701" w:type="dxa"/>
          </w:tcPr>
          <w:p w14:paraId="4FC25A22"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0.07**</w:t>
            </w:r>
          </w:p>
        </w:tc>
        <w:tc>
          <w:tcPr>
            <w:tcW w:w="1701" w:type="dxa"/>
            <w:vAlign w:val="center"/>
          </w:tcPr>
          <w:p w14:paraId="6E08A550"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-0.01</w:t>
            </w:r>
          </w:p>
        </w:tc>
        <w:tc>
          <w:tcPr>
            <w:tcW w:w="1701" w:type="dxa"/>
          </w:tcPr>
          <w:p w14:paraId="5CBADB88"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-0.07**</w:t>
            </w:r>
          </w:p>
        </w:tc>
      </w:tr>
      <w:tr w:rsidR="00C65A33" w:rsidRPr="00063A5E" w14:paraId="2B27E8EC" w14:textId="77777777" w:rsidTr="00F84EF4">
        <w:trPr>
          <w:trHeight w:val="170"/>
          <w:jc w:val="center"/>
        </w:trPr>
        <w:tc>
          <w:tcPr>
            <w:tcW w:w="3118" w:type="dxa"/>
          </w:tcPr>
          <w:p w14:paraId="0E7D4B79"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eastAsiaTheme="minorEastAsia" w:hAnsi="Garamond" w:cstheme="minorHAnsi"/>
                <w:sz w:val="20"/>
                <w:szCs w:val="20"/>
                <w:lang w:val="en-GB"/>
              </w:rPr>
              <w:t>[31-40]</w:t>
            </w:r>
          </w:p>
        </w:tc>
        <w:tc>
          <w:tcPr>
            <w:tcW w:w="1701" w:type="dxa"/>
          </w:tcPr>
          <w:p w14:paraId="77C51A20"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0.07**</w:t>
            </w:r>
          </w:p>
        </w:tc>
        <w:tc>
          <w:tcPr>
            <w:tcW w:w="1701" w:type="dxa"/>
            <w:vAlign w:val="center"/>
          </w:tcPr>
          <w:p w14:paraId="5F882E2A"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sz w:val="20"/>
                <w:szCs w:val="20"/>
                <w:lang w:val="en-GB"/>
              </w:rPr>
              <w:t>-0.01*</w:t>
            </w:r>
          </w:p>
        </w:tc>
        <w:tc>
          <w:tcPr>
            <w:tcW w:w="1701" w:type="dxa"/>
          </w:tcPr>
          <w:p w14:paraId="065FFADF" w14:textId="77777777" w:rsidR="00C65A33" w:rsidRPr="00063A5E" w:rsidRDefault="00C65A33" w:rsidP="00F84EF4">
            <w:pPr>
              <w:jc w:val="center"/>
              <w:rPr>
                <w:rFonts w:ascii="Garamond" w:eastAsiaTheme="minorEastAsia" w:hAnsi="Garamond" w:cstheme="minorHAnsi"/>
                <w:sz w:val="20"/>
                <w:szCs w:val="20"/>
                <w:lang w:val="en-GB"/>
              </w:rPr>
            </w:pPr>
            <w:r w:rsidRPr="00063A5E">
              <w:rPr>
                <w:rFonts w:ascii="Garamond" w:hAnsi="Garamond" w:cstheme="minorHAnsi"/>
                <w:sz w:val="20"/>
                <w:szCs w:val="20"/>
                <w:lang w:val="en-GB"/>
              </w:rPr>
              <w:t>-0.06**</w:t>
            </w:r>
          </w:p>
        </w:tc>
      </w:tr>
      <w:tr w:rsidR="00C65A33" w:rsidRPr="00063A5E" w14:paraId="478EFF2D" w14:textId="77777777" w:rsidTr="00F84EF4">
        <w:trPr>
          <w:trHeight w:val="170"/>
          <w:jc w:val="center"/>
        </w:trPr>
        <w:tc>
          <w:tcPr>
            <w:tcW w:w="3118" w:type="dxa"/>
          </w:tcPr>
          <w:p w14:paraId="351F6A25" w14:textId="77777777" w:rsidR="00C65A33" w:rsidRPr="00063A5E" w:rsidRDefault="00C65A33" w:rsidP="00F84EF4">
            <w:pPr>
              <w:rPr>
                <w:rFonts w:ascii="Garamond" w:hAnsi="Garamond" w:cstheme="minorHAnsi"/>
                <w:sz w:val="20"/>
                <w:szCs w:val="20"/>
                <w:lang w:val="en-GB"/>
              </w:rPr>
            </w:pPr>
            <w:r w:rsidRPr="00063A5E">
              <w:rPr>
                <w:rFonts w:ascii="Garamond" w:eastAsiaTheme="minorEastAsia" w:hAnsi="Garamond" w:cstheme="minorHAnsi"/>
                <w:sz w:val="20"/>
                <w:szCs w:val="20"/>
                <w:lang w:val="en-GB"/>
              </w:rPr>
              <w:t>Occupation (ref=</w:t>
            </w:r>
            <w:r w:rsidRPr="00063A5E">
              <w:rPr>
                <w:rFonts w:ascii="Garamond" w:hAnsi="Garamond" w:cstheme="minorHAnsi"/>
                <w:sz w:val="20"/>
                <w:szCs w:val="20"/>
                <w:lang w:val="en-GB"/>
              </w:rPr>
              <w:t>2. Professionals</w:t>
            </w:r>
            <w:r w:rsidRPr="00063A5E">
              <w:rPr>
                <w:rFonts w:ascii="Garamond" w:eastAsiaTheme="minorEastAsia" w:hAnsi="Garamond" w:cstheme="minorHAnsi"/>
                <w:sz w:val="20"/>
                <w:szCs w:val="20"/>
                <w:lang w:val="en-GB"/>
              </w:rPr>
              <w:t>)</w:t>
            </w:r>
          </w:p>
        </w:tc>
        <w:tc>
          <w:tcPr>
            <w:tcW w:w="1701" w:type="dxa"/>
          </w:tcPr>
          <w:p w14:paraId="1137E111" w14:textId="77777777" w:rsidR="00C65A33" w:rsidRPr="00063A5E" w:rsidRDefault="00C65A33" w:rsidP="00F84EF4">
            <w:pPr>
              <w:jc w:val="center"/>
              <w:rPr>
                <w:rFonts w:ascii="Garamond" w:hAnsi="Garamond" w:cstheme="minorHAnsi"/>
                <w:sz w:val="20"/>
                <w:szCs w:val="20"/>
                <w:lang w:val="en-GB"/>
              </w:rPr>
            </w:pPr>
          </w:p>
        </w:tc>
        <w:tc>
          <w:tcPr>
            <w:tcW w:w="1701" w:type="dxa"/>
            <w:vAlign w:val="center"/>
          </w:tcPr>
          <w:p w14:paraId="27C1F190" w14:textId="77777777" w:rsidR="00C65A33" w:rsidRPr="00063A5E" w:rsidRDefault="00C65A33" w:rsidP="00F84EF4">
            <w:pPr>
              <w:jc w:val="center"/>
              <w:rPr>
                <w:rFonts w:ascii="Garamond" w:hAnsi="Garamond" w:cstheme="minorHAnsi"/>
                <w:sz w:val="20"/>
                <w:szCs w:val="20"/>
                <w:lang w:val="en-GB"/>
              </w:rPr>
            </w:pPr>
          </w:p>
        </w:tc>
        <w:tc>
          <w:tcPr>
            <w:tcW w:w="1701" w:type="dxa"/>
          </w:tcPr>
          <w:p w14:paraId="565CF77B" w14:textId="77777777" w:rsidR="00C65A33" w:rsidRPr="00063A5E" w:rsidRDefault="00C65A33" w:rsidP="00F84EF4">
            <w:pPr>
              <w:jc w:val="center"/>
              <w:rPr>
                <w:rFonts w:ascii="Garamond" w:hAnsi="Garamond" w:cstheme="minorHAnsi"/>
                <w:sz w:val="20"/>
                <w:szCs w:val="20"/>
                <w:lang w:val="en-GB"/>
              </w:rPr>
            </w:pPr>
          </w:p>
        </w:tc>
      </w:tr>
      <w:tr w:rsidR="00C65A33" w:rsidRPr="00063A5E" w14:paraId="2741777D" w14:textId="77777777" w:rsidTr="00F84EF4">
        <w:trPr>
          <w:trHeight w:val="170"/>
          <w:jc w:val="center"/>
        </w:trPr>
        <w:tc>
          <w:tcPr>
            <w:tcW w:w="3118" w:type="dxa"/>
            <w:vAlign w:val="center"/>
          </w:tcPr>
          <w:p w14:paraId="53E044DA"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 xml:space="preserve">0. Armed forces </w:t>
            </w:r>
          </w:p>
        </w:tc>
        <w:tc>
          <w:tcPr>
            <w:tcW w:w="1701" w:type="dxa"/>
          </w:tcPr>
          <w:p w14:paraId="5DBE416D"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vAlign w:val="center"/>
          </w:tcPr>
          <w:p w14:paraId="66E0D174"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tcPr>
          <w:p w14:paraId="59D04DB1"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0.02</w:t>
            </w:r>
          </w:p>
        </w:tc>
      </w:tr>
      <w:tr w:rsidR="00C65A33" w:rsidRPr="00063A5E" w14:paraId="7691C470" w14:textId="77777777" w:rsidTr="00F84EF4">
        <w:trPr>
          <w:trHeight w:val="170"/>
          <w:jc w:val="center"/>
        </w:trPr>
        <w:tc>
          <w:tcPr>
            <w:tcW w:w="3118" w:type="dxa"/>
            <w:vAlign w:val="center"/>
          </w:tcPr>
          <w:p w14:paraId="1591B760"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1. Officials and managers</w:t>
            </w:r>
          </w:p>
        </w:tc>
        <w:tc>
          <w:tcPr>
            <w:tcW w:w="1701" w:type="dxa"/>
          </w:tcPr>
          <w:p w14:paraId="1234A3DC"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vAlign w:val="center"/>
          </w:tcPr>
          <w:p w14:paraId="087EFB6D"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tcPr>
          <w:p w14:paraId="0A804989"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-0.00</w:t>
            </w:r>
          </w:p>
        </w:tc>
      </w:tr>
      <w:tr w:rsidR="00C65A33" w:rsidRPr="00063A5E" w14:paraId="3242767F" w14:textId="77777777" w:rsidTr="00F84EF4">
        <w:trPr>
          <w:trHeight w:val="170"/>
          <w:jc w:val="center"/>
        </w:trPr>
        <w:tc>
          <w:tcPr>
            <w:tcW w:w="3118" w:type="dxa"/>
            <w:vAlign w:val="center"/>
          </w:tcPr>
          <w:p w14:paraId="5129FB51"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 xml:space="preserve">3. Technicians and associate prof. </w:t>
            </w:r>
          </w:p>
        </w:tc>
        <w:tc>
          <w:tcPr>
            <w:tcW w:w="1701" w:type="dxa"/>
          </w:tcPr>
          <w:p w14:paraId="529B2B5D"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vAlign w:val="center"/>
          </w:tcPr>
          <w:p w14:paraId="25DB7FEE"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tcPr>
          <w:p w14:paraId="70C78B93"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0.00</w:t>
            </w:r>
          </w:p>
        </w:tc>
      </w:tr>
      <w:tr w:rsidR="00C65A33" w:rsidRPr="00063A5E" w14:paraId="4A44359E" w14:textId="77777777" w:rsidTr="00F84EF4">
        <w:trPr>
          <w:trHeight w:val="170"/>
          <w:jc w:val="center"/>
        </w:trPr>
        <w:tc>
          <w:tcPr>
            <w:tcW w:w="3118" w:type="dxa"/>
            <w:vAlign w:val="center"/>
          </w:tcPr>
          <w:p w14:paraId="3AC8B5C9"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4. Clerks</w:t>
            </w:r>
          </w:p>
        </w:tc>
        <w:tc>
          <w:tcPr>
            <w:tcW w:w="1701" w:type="dxa"/>
          </w:tcPr>
          <w:p w14:paraId="40F2BD15"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-0.03**</w:t>
            </w:r>
          </w:p>
        </w:tc>
        <w:tc>
          <w:tcPr>
            <w:tcW w:w="1701" w:type="dxa"/>
            <w:vAlign w:val="center"/>
          </w:tcPr>
          <w:p w14:paraId="3B4C9909"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tcPr>
          <w:p w14:paraId="0497AFE9"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0.01**</w:t>
            </w:r>
          </w:p>
        </w:tc>
      </w:tr>
      <w:tr w:rsidR="00C65A33" w:rsidRPr="00063A5E" w14:paraId="6C99E117" w14:textId="77777777" w:rsidTr="00F84EF4">
        <w:trPr>
          <w:trHeight w:val="170"/>
          <w:jc w:val="center"/>
        </w:trPr>
        <w:tc>
          <w:tcPr>
            <w:tcW w:w="3118" w:type="dxa"/>
            <w:vAlign w:val="center"/>
          </w:tcPr>
          <w:p w14:paraId="35C9BC2D"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5. Service and sales workers</w:t>
            </w:r>
          </w:p>
        </w:tc>
        <w:tc>
          <w:tcPr>
            <w:tcW w:w="1701" w:type="dxa"/>
          </w:tcPr>
          <w:p w14:paraId="1744D2A8"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-0.05**</w:t>
            </w:r>
          </w:p>
        </w:tc>
        <w:tc>
          <w:tcPr>
            <w:tcW w:w="1701" w:type="dxa"/>
            <w:vAlign w:val="center"/>
          </w:tcPr>
          <w:p w14:paraId="4652355F"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tcPr>
          <w:p w14:paraId="5AD65C25"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0.03**</w:t>
            </w:r>
          </w:p>
        </w:tc>
      </w:tr>
      <w:tr w:rsidR="00C65A33" w:rsidRPr="00063A5E" w14:paraId="13F90A20" w14:textId="77777777" w:rsidTr="00F84EF4">
        <w:trPr>
          <w:trHeight w:val="170"/>
          <w:jc w:val="center"/>
        </w:trPr>
        <w:tc>
          <w:tcPr>
            <w:tcW w:w="3118" w:type="dxa"/>
            <w:vAlign w:val="center"/>
          </w:tcPr>
          <w:p w14:paraId="665D0D8A"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 xml:space="preserve">6. Skilled agricultural and fishery </w:t>
            </w:r>
          </w:p>
        </w:tc>
        <w:tc>
          <w:tcPr>
            <w:tcW w:w="1701" w:type="dxa"/>
          </w:tcPr>
          <w:p w14:paraId="1ADD4D6A"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vAlign w:val="center"/>
          </w:tcPr>
          <w:p w14:paraId="36EF8CA9"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0.00</w:t>
            </w:r>
          </w:p>
        </w:tc>
        <w:tc>
          <w:tcPr>
            <w:tcW w:w="1701" w:type="dxa"/>
          </w:tcPr>
          <w:p w14:paraId="1EF40F3B"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-0.02*</w:t>
            </w:r>
          </w:p>
        </w:tc>
      </w:tr>
      <w:tr w:rsidR="00C65A33" w:rsidRPr="00063A5E" w14:paraId="0BD0BB77" w14:textId="77777777" w:rsidTr="00F84EF4">
        <w:trPr>
          <w:trHeight w:val="170"/>
          <w:jc w:val="center"/>
        </w:trPr>
        <w:tc>
          <w:tcPr>
            <w:tcW w:w="3118" w:type="dxa"/>
            <w:vAlign w:val="center"/>
          </w:tcPr>
          <w:p w14:paraId="5406303C"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7. Craft and related trades workers</w:t>
            </w:r>
          </w:p>
        </w:tc>
        <w:tc>
          <w:tcPr>
            <w:tcW w:w="1701" w:type="dxa"/>
          </w:tcPr>
          <w:p w14:paraId="0C7559FF"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-0.02**</w:t>
            </w:r>
          </w:p>
        </w:tc>
        <w:tc>
          <w:tcPr>
            <w:tcW w:w="1701" w:type="dxa"/>
            <w:vAlign w:val="center"/>
          </w:tcPr>
          <w:p w14:paraId="0D0A4A35"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tcPr>
          <w:p w14:paraId="5ECD7A11"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0.02**</w:t>
            </w:r>
          </w:p>
        </w:tc>
      </w:tr>
      <w:tr w:rsidR="00C65A33" w:rsidRPr="00063A5E" w14:paraId="2DD14668" w14:textId="77777777" w:rsidTr="00F84EF4">
        <w:trPr>
          <w:trHeight w:val="170"/>
          <w:jc w:val="center"/>
        </w:trPr>
        <w:tc>
          <w:tcPr>
            <w:tcW w:w="3118" w:type="dxa"/>
            <w:vAlign w:val="center"/>
          </w:tcPr>
          <w:p w14:paraId="61B47D2D"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8. Plant and machine workers</w:t>
            </w:r>
          </w:p>
        </w:tc>
        <w:tc>
          <w:tcPr>
            <w:tcW w:w="1701" w:type="dxa"/>
          </w:tcPr>
          <w:p w14:paraId="643302FC"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-0.05**</w:t>
            </w:r>
          </w:p>
        </w:tc>
        <w:tc>
          <w:tcPr>
            <w:tcW w:w="1701" w:type="dxa"/>
            <w:vAlign w:val="center"/>
          </w:tcPr>
          <w:p w14:paraId="14065D02"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0.03**</w:t>
            </w:r>
          </w:p>
        </w:tc>
        <w:tc>
          <w:tcPr>
            <w:tcW w:w="1701" w:type="dxa"/>
          </w:tcPr>
          <w:p w14:paraId="532AD8F0"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0.02*</w:t>
            </w:r>
          </w:p>
        </w:tc>
      </w:tr>
      <w:tr w:rsidR="00C65A33" w:rsidRPr="00063A5E" w14:paraId="7D848EC2" w14:textId="77777777" w:rsidTr="00F84EF4">
        <w:trPr>
          <w:trHeight w:val="170"/>
          <w:jc w:val="center"/>
        </w:trPr>
        <w:tc>
          <w:tcPr>
            <w:tcW w:w="3118" w:type="dxa"/>
            <w:tcBorders>
              <w:bottom w:val="single" w:sz="4" w:space="0" w:color="auto"/>
            </w:tcBorders>
            <w:vAlign w:val="center"/>
          </w:tcPr>
          <w:p w14:paraId="5086C7BE" w14:textId="77777777" w:rsidR="00C65A33" w:rsidRPr="00063A5E" w:rsidRDefault="00C65A33" w:rsidP="00F84EF4">
            <w:pPr>
              <w:ind w:left="174"/>
              <w:rPr>
                <w:rFonts w:ascii="Garamond" w:eastAsiaTheme="minorEastAsia" w:hAnsi="Garamond" w:cstheme="minorHAnsi"/>
                <w:sz w:val="20"/>
                <w:szCs w:val="20"/>
                <w:lang w:val="en-GB"/>
              </w:rPr>
            </w:pPr>
            <w:r w:rsidRPr="00063A5E">
              <w:rPr>
                <w:rFonts w:ascii="Garamond" w:hAnsi="Garamond" w:cstheme="minorHAnsi"/>
                <w:sz w:val="20"/>
                <w:szCs w:val="20"/>
                <w:lang w:val="en-GB"/>
              </w:rPr>
              <w:t>9. Elementary occupations</w:t>
            </w:r>
          </w:p>
        </w:tc>
        <w:tc>
          <w:tcPr>
            <w:tcW w:w="1701" w:type="dxa"/>
            <w:tcBorders>
              <w:bottom w:val="single" w:sz="4" w:space="0" w:color="auto"/>
            </w:tcBorders>
          </w:tcPr>
          <w:p w14:paraId="5DA99432"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-0.06**</w:t>
            </w:r>
          </w:p>
        </w:tc>
        <w:tc>
          <w:tcPr>
            <w:tcW w:w="1701" w:type="dxa"/>
            <w:tcBorders>
              <w:bottom w:val="single" w:sz="4" w:space="0" w:color="auto"/>
            </w:tcBorders>
            <w:vAlign w:val="center"/>
          </w:tcPr>
          <w:p w14:paraId="4DA729A4"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sz w:val="20"/>
                <w:szCs w:val="20"/>
                <w:lang w:val="en-GB"/>
              </w:rPr>
              <w:t>0.01*</w:t>
            </w:r>
          </w:p>
        </w:tc>
        <w:tc>
          <w:tcPr>
            <w:tcW w:w="1701" w:type="dxa"/>
            <w:tcBorders>
              <w:bottom w:val="single" w:sz="4" w:space="0" w:color="auto"/>
            </w:tcBorders>
          </w:tcPr>
          <w:p w14:paraId="20F54C80"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0.04**</w:t>
            </w:r>
          </w:p>
        </w:tc>
      </w:tr>
      <w:tr w:rsidR="00C65A33" w:rsidRPr="00063A5E" w14:paraId="578758E6" w14:textId="77777777" w:rsidTr="00F84EF4">
        <w:trPr>
          <w:trHeight w:val="170"/>
          <w:jc w:val="center"/>
        </w:trPr>
        <w:tc>
          <w:tcPr>
            <w:tcW w:w="3118" w:type="dxa"/>
            <w:tcBorders>
              <w:top w:val="single" w:sz="4" w:space="0" w:color="auto"/>
            </w:tcBorders>
            <w:vAlign w:val="center"/>
          </w:tcPr>
          <w:p w14:paraId="61659485" w14:textId="77777777" w:rsidR="00C65A33" w:rsidRPr="00063A5E" w:rsidRDefault="00C65A33" w:rsidP="00F84EF4">
            <w:pPr>
              <w:rPr>
                <w:rFonts w:ascii="Garamond" w:hAnsi="Garamond" w:cstheme="minorHAnsi"/>
                <w:sz w:val="20"/>
                <w:szCs w:val="20"/>
                <w:lang w:val="en-GB"/>
              </w:rPr>
            </w:pPr>
            <w:r w:rsidRPr="00063A5E">
              <w:rPr>
                <w:rFonts w:ascii="Garamond" w:hAnsi="Garamond" w:cstheme="minorHAnsi"/>
                <w:sz w:val="20"/>
                <w:szCs w:val="20"/>
                <w:lang w:val="en-GB"/>
              </w:rPr>
              <w:t>R²</w:t>
            </w:r>
          </w:p>
        </w:tc>
        <w:tc>
          <w:tcPr>
            <w:tcW w:w="1701" w:type="dxa"/>
            <w:tcBorders>
              <w:top w:val="single" w:sz="4" w:space="0" w:color="auto"/>
            </w:tcBorders>
          </w:tcPr>
          <w:p w14:paraId="10FFAFD3" w14:textId="77777777" w:rsidR="00C65A33" w:rsidRPr="00063A5E" w:rsidRDefault="00C65A33" w:rsidP="00F84EF4">
            <w:pPr>
              <w:jc w:val="center"/>
              <w:rPr>
                <w:rFonts w:ascii="Garamond" w:hAnsi="Garamond"/>
                <w:sz w:val="20"/>
                <w:szCs w:val="20"/>
                <w:lang w:val="en-GB"/>
              </w:rPr>
            </w:pPr>
            <w:r w:rsidRPr="00063A5E">
              <w:rPr>
                <w:rFonts w:ascii="Garamond" w:hAnsi="Garamond"/>
                <w:sz w:val="20"/>
                <w:szCs w:val="20"/>
                <w:lang w:val="en-GB"/>
              </w:rPr>
              <w:t>0.02</w:t>
            </w:r>
          </w:p>
        </w:tc>
        <w:tc>
          <w:tcPr>
            <w:tcW w:w="1701" w:type="dxa"/>
            <w:tcBorders>
              <w:top w:val="single" w:sz="4" w:space="0" w:color="auto"/>
            </w:tcBorders>
            <w:vAlign w:val="center"/>
          </w:tcPr>
          <w:p w14:paraId="3C08EEA5" w14:textId="77777777" w:rsidR="00C65A33" w:rsidRPr="00063A5E" w:rsidRDefault="00C65A33" w:rsidP="00F84EF4">
            <w:pPr>
              <w:jc w:val="center"/>
              <w:rPr>
                <w:rFonts w:ascii="Garamond" w:hAnsi="Garamond"/>
                <w:sz w:val="20"/>
                <w:szCs w:val="20"/>
                <w:lang w:val="en-GB"/>
              </w:rPr>
            </w:pPr>
            <w:r w:rsidRPr="00063A5E">
              <w:rPr>
                <w:rFonts w:ascii="Garamond" w:hAnsi="Garamond"/>
                <w:sz w:val="20"/>
                <w:szCs w:val="20"/>
                <w:lang w:val="en-GB"/>
              </w:rPr>
              <w:t>0.01</w:t>
            </w:r>
          </w:p>
        </w:tc>
        <w:tc>
          <w:tcPr>
            <w:tcW w:w="1701" w:type="dxa"/>
            <w:tcBorders>
              <w:top w:val="single" w:sz="4" w:space="0" w:color="auto"/>
            </w:tcBorders>
          </w:tcPr>
          <w:p w14:paraId="3DB8043C"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0.03</w:t>
            </w:r>
          </w:p>
        </w:tc>
      </w:tr>
      <w:tr w:rsidR="00C65A33" w:rsidRPr="00063A5E" w14:paraId="7833C521" w14:textId="77777777" w:rsidTr="00F84EF4">
        <w:trPr>
          <w:trHeight w:val="170"/>
          <w:jc w:val="center"/>
        </w:trPr>
        <w:tc>
          <w:tcPr>
            <w:tcW w:w="3118" w:type="dxa"/>
            <w:tcBorders>
              <w:bottom w:val="single" w:sz="4" w:space="0" w:color="auto"/>
            </w:tcBorders>
            <w:vAlign w:val="center"/>
          </w:tcPr>
          <w:p w14:paraId="7E6A46FE" w14:textId="77777777" w:rsidR="00C65A33" w:rsidRPr="00063A5E" w:rsidRDefault="00C65A33" w:rsidP="00F84EF4">
            <w:pPr>
              <w:rPr>
                <w:rFonts w:ascii="Garamond" w:hAnsi="Garamond" w:cstheme="minorHAnsi"/>
                <w:sz w:val="20"/>
                <w:szCs w:val="20"/>
                <w:lang w:val="en-GB"/>
              </w:rPr>
            </w:pPr>
            <w:r w:rsidRPr="00063A5E">
              <w:rPr>
                <w:rFonts w:ascii="Garamond" w:hAnsi="Garamond" w:cstheme="minorHAnsi"/>
                <w:sz w:val="20"/>
                <w:szCs w:val="20"/>
                <w:lang w:val="en-GB"/>
              </w:rPr>
              <w:t>N</w:t>
            </w:r>
          </w:p>
        </w:tc>
        <w:tc>
          <w:tcPr>
            <w:tcW w:w="1701" w:type="dxa"/>
            <w:tcBorders>
              <w:bottom w:val="single" w:sz="4" w:space="0" w:color="auto"/>
            </w:tcBorders>
          </w:tcPr>
          <w:p w14:paraId="4E327D80" w14:textId="77777777" w:rsidR="00C65A33" w:rsidRPr="00063A5E" w:rsidRDefault="00C65A33" w:rsidP="00F84EF4">
            <w:pPr>
              <w:jc w:val="center"/>
              <w:rPr>
                <w:rFonts w:ascii="Garamond" w:hAnsi="Garamond"/>
                <w:sz w:val="20"/>
                <w:szCs w:val="20"/>
                <w:lang w:val="en-GB"/>
              </w:rPr>
            </w:pPr>
            <w:r w:rsidRPr="00063A5E">
              <w:rPr>
                <w:rFonts w:ascii="Garamond" w:hAnsi="Garamond"/>
                <w:sz w:val="20"/>
                <w:szCs w:val="20"/>
                <w:lang w:val="en-GB"/>
              </w:rPr>
              <w:t>28,889</w:t>
            </w:r>
          </w:p>
        </w:tc>
        <w:tc>
          <w:tcPr>
            <w:tcW w:w="1701" w:type="dxa"/>
            <w:tcBorders>
              <w:bottom w:val="single" w:sz="4" w:space="0" w:color="auto"/>
            </w:tcBorders>
            <w:vAlign w:val="center"/>
          </w:tcPr>
          <w:p w14:paraId="020581D4" w14:textId="77777777" w:rsidR="00C65A33" w:rsidRPr="00063A5E" w:rsidRDefault="00C65A33" w:rsidP="00F84EF4">
            <w:pPr>
              <w:jc w:val="center"/>
              <w:rPr>
                <w:rFonts w:ascii="Garamond" w:hAnsi="Garamond"/>
                <w:sz w:val="20"/>
                <w:szCs w:val="20"/>
                <w:lang w:val="en-GB"/>
              </w:rPr>
            </w:pPr>
            <w:r w:rsidRPr="00063A5E">
              <w:rPr>
                <w:rFonts w:ascii="Garamond" w:hAnsi="Garamond"/>
                <w:sz w:val="20"/>
                <w:szCs w:val="20"/>
                <w:lang w:val="en-GB"/>
              </w:rPr>
              <w:t>28,889</w:t>
            </w:r>
          </w:p>
        </w:tc>
        <w:tc>
          <w:tcPr>
            <w:tcW w:w="1701" w:type="dxa"/>
            <w:tcBorders>
              <w:bottom w:val="single" w:sz="4" w:space="0" w:color="auto"/>
            </w:tcBorders>
          </w:tcPr>
          <w:p w14:paraId="28524BD4" w14:textId="77777777" w:rsidR="00C65A33" w:rsidRPr="00063A5E" w:rsidRDefault="00C65A33" w:rsidP="00F84EF4">
            <w:pPr>
              <w:jc w:val="center"/>
              <w:rPr>
                <w:rFonts w:ascii="Garamond" w:hAnsi="Garamond" w:cstheme="minorHAnsi"/>
                <w:sz w:val="20"/>
                <w:szCs w:val="20"/>
                <w:lang w:val="en-GB"/>
              </w:rPr>
            </w:pPr>
            <w:r w:rsidRPr="00063A5E">
              <w:rPr>
                <w:rFonts w:ascii="Garamond" w:hAnsi="Garamond" w:cstheme="minorHAnsi"/>
                <w:sz w:val="20"/>
                <w:szCs w:val="20"/>
                <w:lang w:val="en-GB"/>
              </w:rPr>
              <w:t>28,889</w:t>
            </w:r>
          </w:p>
        </w:tc>
      </w:tr>
    </w:tbl>
    <w:p w14:paraId="2B6B6547" w14:textId="030B28A7" w:rsidR="003D1173" w:rsidRPr="00063A5E" w:rsidRDefault="00C65A33" w:rsidP="003D1173">
      <w:pPr>
        <w:spacing w:after="0"/>
        <w:ind w:left="709" w:right="571"/>
        <w:rPr>
          <w:rFonts w:ascii="Garamond" w:eastAsiaTheme="minorEastAsia" w:hAnsi="Garamond" w:cstheme="minorHAnsi"/>
          <w:sz w:val="18"/>
          <w:szCs w:val="18"/>
          <w:lang w:val="en-GB"/>
        </w:rPr>
      </w:pPr>
      <w:r w:rsidRPr="00063A5E">
        <w:rPr>
          <w:rFonts w:ascii="Garamond" w:eastAsiaTheme="minorEastAsia" w:hAnsi="Garamond" w:cstheme="minorHAnsi"/>
          <w:sz w:val="18"/>
          <w:szCs w:val="18"/>
          <w:lang w:val="en-GB"/>
        </w:rPr>
        <w:t xml:space="preserve">NOTE: **p&lt;0.01 and *p&lt;0.05. </w:t>
      </w:r>
      <w:r w:rsidR="003D1173" w:rsidRPr="00063A5E">
        <w:rPr>
          <w:rFonts w:ascii="Garamond" w:eastAsiaTheme="minorEastAsia" w:hAnsi="Garamond" w:cstheme="minorHAnsi"/>
          <w:sz w:val="18"/>
          <w:szCs w:val="18"/>
          <w:lang w:val="en-GB"/>
        </w:rPr>
        <w:t xml:space="preserve">The dependent variables are binary variables indicating whether a worker stayed in the same occupation, moved to another occupation, and moved to non-employment – between year t-1 and year t.  </w:t>
      </w:r>
    </w:p>
    <w:p w14:paraId="294763BC" w14:textId="6B6B4365" w:rsidR="00C65A33" w:rsidRDefault="00C65A33" w:rsidP="00C65A33">
      <w:pPr>
        <w:rPr>
          <w:rFonts w:eastAsiaTheme="minorEastAsia" w:cstheme="minorHAnsi"/>
          <w:lang w:val="en-GB"/>
        </w:rPr>
      </w:pPr>
    </w:p>
    <w:p w14:paraId="0D057208" w14:textId="77777777" w:rsidR="00031398" w:rsidRPr="00063A5E" w:rsidRDefault="00031398" w:rsidP="00C65A33">
      <w:pPr>
        <w:rPr>
          <w:rFonts w:eastAsiaTheme="minorEastAsia" w:cstheme="minorHAnsi"/>
          <w:lang w:val="en-GB"/>
        </w:rPr>
      </w:pPr>
    </w:p>
    <w:p w14:paraId="4468B87E" w14:textId="20F73002" w:rsidR="00413D9E" w:rsidRPr="00063A5E" w:rsidRDefault="00413D9E" w:rsidP="00C65A33">
      <w:pPr>
        <w:rPr>
          <w:rFonts w:eastAsiaTheme="minorEastAsia" w:cstheme="minorHAnsi"/>
          <w:b/>
          <w:lang w:val="en-GB"/>
        </w:rPr>
      </w:pPr>
      <w:r w:rsidRPr="00063A5E">
        <w:rPr>
          <w:rFonts w:eastAsiaTheme="minorEastAsia" w:cstheme="minorHAnsi"/>
          <w:b/>
          <w:lang w:val="en-GB"/>
        </w:rPr>
        <w:t>4. Discussion and conclusions</w:t>
      </w:r>
    </w:p>
    <w:p w14:paraId="04074843" w14:textId="2EAF85CB" w:rsidR="005F371E" w:rsidRPr="00063A5E" w:rsidRDefault="0028146E" w:rsidP="00F06EAB">
      <w:pPr>
        <w:jc w:val="both"/>
        <w:rPr>
          <w:lang w:val="en-GB"/>
        </w:rPr>
      </w:pPr>
      <w:r w:rsidRPr="00063A5E">
        <w:rPr>
          <w:rFonts w:eastAsiaTheme="minorEastAsia" w:cstheme="minorHAnsi"/>
          <w:lang w:val="en-GB"/>
        </w:rPr>
        <w:t xml:space="preserve">The main findings of this study can be summarized as follows. Over the past 35 years, the total number of jobs </w:t>
      </w:r>
      <w:r w:rsidR="002D1D7E" w:rsidRPr="00063A5E">
        <w:rPr>
          <w:rFonts w:eastAsiaTheme="minorEastAsia" w:cstheme="minorHAnsi"/>
          <w:lang w:val="en-GB"/>
        </w:rPr>
        <w:t xml:space="preserve">in the Belgian </w:t>
      </w:r>
      <w:r w:rsidR="00063A5E" w:rsidRPr="00063A5E">
        <w:rPr>
          <w:rFonts w:eastAsiaTheme="minorEastAsia" w:cstheme="minorHAnsi"/>
          <w:lang w:val="en-GB"/>
        </w:rPr>
        <w:t>labour</w:t>
      </w:r>
      <w:r w:rsidR="002D1D7E" w:rsidRPr="00063A5E">
        <w:rPr>
          <w:rFonts w:eastAsiaTheme="minorEastAsia" w:cstheme="minorHAnsi"/>
          <w:lang w:val="en-GB"/>
        </w:rPr>
        <w:t xml:space="preserve"> market has grown by more than a third. This impressive job growth is hard to reconcile with the mistaken view that technological change leads to substantial job losses and unemployment. </w:t>
      </w:r>
      <w:r w:rsidR="00242FE1" w:rsidRPr="00063A5E">
        <w:rPr>
          <w:rFonts w:eastAsiaTheme="minorEastAsia" w:cstheme="minorHAnsi"/>
          <w:lang w:val="en-GB"/>
        </w:rPr>
        <w:t xml:space="preserve">Some sectors and occupations have indeed declined, but many others have grown. </w:t>
      </w:r>
      <w:r w:rsidR="00373E4E" w:rsidRPr="00063A5E">
        <w:rPr>
          <w:rFonts w:eastAsiaTheme="minorEastAsia" w:cstheme="minorHAnsi"/>
          <w:lang w:val="en-GB"/>
        </w:rPr>
        <w:t>From a sectoral perspective (in terms of what products are being produced)</w:t>
      </w:r>
      <w:r w:rsidR="00242FE1" w:rsidRPr="00063A5E">
        <w:rPr>
          <w:rFonts w:eastAsiaTheme="minorEastAsia" w:cstheme="minorHAnsi"/>
          <w:lang w:val="en-GB"/>
        </w:rPr>
        <w:t xml:space="preserve">, the largest employment growth has been </w:t>
      </w:r>
      <w:r w:rsidR="00B978CE">
        <w:rPr>
          <w:rFonts w:eastAsiaTheme="minorEastAsia" w:cstheme="minorHAnsi"/>
          <w:lang w:val="en-GB"/>
        </w:rPr>
        <w:t xml:space="preserve">witnessed </w:t>
      </w:r>
      <w:r w:rsidR="00242FE1" w:rsidRPr="00063A5E">
        <w:rPr>
          <w:rFonts w:eastAsiaTheme="minorEastAsia" w:cstheme="minorHAnsi"/>
          <w:lang w:val="en-GB"/>
        </w:rPr>
        <w:t>in cleaning and security services, hospital and care work, computer programming and employment agencies. The largest drops in employment have been concentrated in a number of manufacturing sectors, as well as in the agricultural sector.</w:t>
      </w:r>
      <w:r w:rsidR="00373E4E" w:rsidRPr="00063A5E">
        <w:rPr>
          <w:rFonts w:eastAsiaTheme="minorEastAsia" w:cstheme="minorHAnsi"/>
          <w:lang w:val="en-GB"/>
        </w:rPr>
        <w:t xml:space="preserve"> From an occupational perspective (in terms of which tasks workers do)</w:t>
      </w:r>
      <w:r w:rsidR="003038A0" w:rsidRPr="00063A5E">
        <w:rPr>
          <w:rFonts w:eastAsiaTheme="minorEastAsia" w:cstheme="minorHAnsi"/>
          <w:lang w:val="en-GB"/>
        </w:rPr>
        <w:t xml:space="preserve">, the largest </w:t>
      </w:r>
      <w:r w:rsidR="003038A0" w:rsidRPr="00063A5E">
        <w:rPr>
          <w:lang w:val="en-GB"/>
        </w:rPr>
        <w:t xml:space="preserve">employment growth </w:t>
      </w:r>
      <w:r w:rsidR="00B978CE">
        <w:rPr>
          <w:lang w:val="en-GB"/>
        </w:rPr>
        <w:t>was seen</w:t>
      </w:r>
      <w:r w:rsidR="003038A0" w:rsidRPr="00063A5E">
        <w:rPr>
          <w:lang w:val="en-GB"/>
        </w:rPr>
        <w:t xml:space="preserve"> in business and administration occupations (executive secretaries, sales representatives, accountants, HR personnel,…), health professionals, legal and socio-cultural jobs, ICT jobs and teachers. In relative terms, the fastest growth </w:t>
      </w:r>
      <w:r w:rsidR="00B978CE">
        <w:rPr>
          <w:lang w:val="en-GB"/>
        </w:rPr>
        <w:t xml:space="preserve">can be noticed for </w:t>
      </w:r>
      <w:r w:rsidR="003038A0" w:rsidRPr="00063A5E">
        <w:rPr>
          <w:lang w:val="en-GB"/>
        </w:rPr>
        <w:t>ICT jobs</w:t>
      </w:r>
      <w:r w:rsidR="00DA2BC6" w:rsidRPr="00063A5E">
        <w:rPr>
          <w:lang w:val="en-GB"/>
        </w:rPr>
        <w:t xml:space="preserve"> and social workers but also </w:t>
      </w:r>
      <w:r w:rsidR="00B978CE">
        <w:rPr>
          <w:lang w:val="en-GB"/>
        </w:rPr>
        <w:t xml:space="preserve">for </w:t>
      </w:r>
      <w:r w:rsidR="00DA2BC6" w:rsidRPr="00063A5E">
        <w:rPr>
          <w:lang w:val="en-GB"/>
        </w:rPr>
        <w:t>personal coaches and fitness workers</w:t>
      </w:r>
      <w:r w:rsidR="003038A0" w:rsidRPr="00063A5E">
        <w:rPr>
          <w:lang w:val="en-GB"/>
        </w:rPr>
        <w:t xml:space="preserve">. The largest </w:t>
      </w:r>
      <w:r w:rsidR="003038A0" w:rsidRPr="00063A5E">
        <w:rPr>
          <w:lang w:val="en-GB"/>
        </w:rPr>
        <w:lastRenderedPageBreak/>
        <w:t>employment drops have been in blue-collar occupations</w:t>
      </w:r>
      <w:r w:rsidR="00DA2BC6" w:rsidRPr="00063A5E">
        <w:rPr>
          <w:lang w:val="en-GB"/>
        </w:rPr>
        <w:t xml:space="preserve"> such as motor vehicle mechanics, machinery mechanics, </w:t>
      </w:r>
      <w:r w:rsidR="003421DA" w:rsidRPr="00063A5E">
        <w:rPr>
          <w:lang w:val="en-GB"/>
        </w:rPr>
        <w:t>printers and press technicians</w:t>
      </w:r>
      <w:r w:rsidR="00DA2BC6" w:rsidRPr="00063A5E">
        <w:rPr>
          <w:lang w:val="en-GB"/>
        </w:rPr>
        <w:t xml:space="preserve">, etc. </w:t>
      </w:r>
      <w:r w:rsidR="005F371E" w:rsidRPr="00063A5E">
        <w:rPr>
          <w:lang w:val="en-GB"/>
        </w:rPr>
        <w:t xml:space="preserve">This industrial and occupational restructuring is broadly in line with the evolution in Belgium’s </w:t>
      </w:r>
      <w:r w:rsidR="00063A5E" w:rsidRPr="00063A5E">
        <w:rPr>
          <w:lang w:val="en-GB"/>
        </w:rPr>
        <w:t>neighbouring</w:t>
      </w:r>
      <w:r w:rsidR="005F371E" w:rsidRPr="00063A5E">
        <w:rPr>
          <w:lang w:val="en-GB"/>
        </w:rPr>
        <w:t xml:space="preserve"> countries France, Germany and The Netherlands.</w:t>
      </w:r>
    </w:p>
    <w:p w14:paraId="1BD67F63" w14:textId="4FF82F36" w:rsidR="007861EE" w:rsidRPr="00063A5E" w:rsidRDefault="00A8192E" w:rsidP="00F06EAB">
      <w:pPr>
        <w:jc w:val="both"/>
        <w:rPr>
          <w:lang w:val="en-GB"/>
        </w:rPr>
      </w:pPr>
      <w:r w:rsidRPr="00063A5E">
        <w:rPr>
          <w:lang w:val="en-GB"/>
        </w:rPr>
        <w:t>These evolution</w:t>
      </w:r>
      <w:r w:rsidR="00C12002" w:rsidRPr="00063A5E">
        <w:rPr>
          <w:lang w:val="en-GB"/>
        </w:rPr>
        <w:t>s</w:t>
      </w:r>
      <w:r w:rsidRPr="00063A5E">
        <w:rPr>
          <w:lang w:val="en-GB"/>
        </w:rPr>
        <w:t xml:space="preserve"> </w:t>
      </w:r>
      <w:r w:rsidR="00C12002" w:rsidRPr="00063A5E">
        <w:rPr>
          <w:lang w:val="en-GB"/>
        </w:rPr>
        <w:t xml:space="preserve">have had very different impacts for different parts of the </w:t>
      </w:r>
      <w:r w:rsidR="00063A5E" w:rsidRPr="00063A5E">
        <w:rPr>
          <w:lang w:val="en-GB"/>
        </w:rPr>
        <w:t>labour</w:t>
      </w:r>
      <w:r w:rsidR="00C12002" w:rsidRPr="00063A5E">
        <w:rPr>
          <w:lang w:val="en-GB"/>
        </w:rPr>
        <w:t xml:space="preserve"> force. Over the past 35 years, </w:t>
      </w:r>
      <w:r w:rsidR="007861EE" w:rsidRPr="00063A5E">
        <w:rPr>
          <w:lang w:val="en-GB"/>
        </w:rPr>
        <w:t xml:space="preserve">the share of women </w:t>
      </w:r>
      <w:r w:rsidR="00C12002" w:rsidRPr="00063A5E">
        <w:rPr>
          <w:lang w:val="en-GB"/>
        </w:rPr>
        <w:t xml:space="preserve">in the employed population, </w:t>
      </w:r>
      <w:r w:rsidR="007861EE" w:rsidRPr="00063A5E">
        <w:rPr>
          <w:lang w:val="en-GB"/>
        </w:rPr>
        <w:t xml:space="preserve">the share of high-skilled workers </w:t>
      </w:r>
      <w:r w:rsidR="00C12002" w:rsidRPr="00063A5E">
        <w:rPr>
          <w:lang w:val="en-GB"/>
        </w:rPr>
        <w:t xml:space="preserve">and the share of older workers have increased substantially. </w:t>
      </w:r>
      <w:r w:rsidR="004579D4" w:rsidRPr="00063A5E">
        <w:rPr>
          <w:lang w:val="en-GB"/>
        </w:rPr>
        <w:t>T</w:t>
      </w:r>
      <w:r w:rsidR="00FC3208" w:rsidRPr="00063A5E">
        <w:rPr>
          <w:lang w:val="en-GB"/>
        </w:rPr>
        <w:t xml:space="preserve">he rising female employment has been mainly absorbed by </w:t>
      </w:r>
      <w:r w:rsidR="004579D4" w:rsidRPr="00063A5E">
        <w:rPr>
          <w:lang w:val="en-GB"/>
        </w:rPr>
        <w:t xml:space="preserve">the </w:t>
      </w:r>
      <w:r w:rsidR="00FC3208" w:rsidRPr="00063A5E">
        <w:rPr>
          <w:lang w:val="en-GB"/>
        </w:rPr>
        <w:t>expanding sectors of education, health and social work, and business activities</w:t>
      </w:r>
      <w:r w:rsidR="004579D4" w:rsidRPr="00063A5E">
        <w:rPr>
          <w:lang w:val="en-GB"/>
        </w:rPr>
        <w:t xml:space="preserve"> (real estate, legal and accounting, cleaning and security, …)</w:t>
      </w:r>
      <w:r w:rsidR="00FC3208" w:rsidRPr="00063A5E">
        <w:rPr>
          <w:lang w:val="en-GB"/>
        </w:rPr>
        <w:t xml:space="preserve">, while there have been declines in the shares of some sectors in female employment such as retailing and manufacturing. </w:t>
      </w:r>
      <w:r w:rsidR="00B56A51" w:rsidRPr="00063A5E">
        <w:rPr>
          <w:lang w:val="en-GB"/>
        </w:rPr>
        <w:t>Male employment has declined dramatically in the manufacturing sector, and it has grown in business activities.</w:t>
      </w:r>
      <w:r w:rsidR="007208D3" w:rsidRPr="00063A5E">
        <w:rPr>
          <w:lang w:val="en-GB"/>
        </w:rPr>
        <w:t xml:space="preserve"> In terms of occupations, the well-known horizontal gender segregation persists</w:t>
      </w:r>
      <w:r w:rsidR="00B978CE">
        <w:rPr>
          <w:lang w:val="en-GB"/>
        </w:rPr>
        <w:t>,</w:t>
      </w:r>
      <w:r w:rsidR="007208D3" w:rsidRPr="00063A5E">
        <w:rPr>
          <w:lang w:val="en-GB"/>
        </w:rPr>
        <w:t xml:space="preserve"> but the broad occupational changes have affected men and women in similar ways</w:t>
      </w:r>
      <w:r w:rsidR="00B978CE">
        <w:rPr>
          <w:lang w:val="en-GB"/>
        </w:rPr>
        <w:t xml:space="preserve">. An exception is </w:t>
      </w:r>
      <w:r w:rsidR="007208D3" w:rsidRPr="00063A5E">
        <w:rPr>
          <w:lang w:val="en-GB"/>
        </w:rPr>
        <w:t xml:space="preserve">the </w:t>
      </w:r>
      <w:r w:rsidR="00063A5E" w:rsidRPr="00063A5E">
        <w:rPr>
          <w:lang w:val="en-GB"/>
        </w:rPr>
        <w:t>decline</w:t>
      </w:r>
      <w:r w:rsidR="007208D3" w:rsidRPr="00063A5E">
        <w:rPr>
          <w:lang w:val="en-GB"/>
        </w:rPr>
        <w:t xml:space="preserve"> in administrative occupations (clerks)</w:t>
      </w:r>
      <w:r w:rsidR="00B978CE">
        <w:rPr>
          <w:lang w:val="en-GB"/>
        </w:rPr>
        <w:t>, which</w:t>
      </w:r>
      <w:r w:rsidR="007208D3" w:rsidRPr="00063A5E">
        <w:rPr>
          <w:lang w:val="en-GB"/>
        </w:rPr>
        <w:t xml:space="preserve"> has been stronger among women while the decline </w:t>
      </w:r>
      <w:r w:rsidR="000C4234" w:rsidRPr="00063A5E">
        <w:rPr>
          <w:lang w:val="en-GB"/>
        </w:rPr>
        <w:t>in blue-collar occupations has been stronger among men.</w:t>
      </w:r>
      <w:r w:rsidR="00913DD9" w:rsidRPr="00063A5E">
        <w:rPr>
          <w:lang w:val="en-GB"/>
        </w:rPr>
        <w:t xml:space="preserve"> The substantial declines of manual routine jobs in manufacturing (a male dominated occupation) and secretary office jobs (a female dominated occupation) show that no gender is immune </w:t>
      </w:r>
      <w:r w:rsidR="00B978CE">
        <w:rPr>
          <w:lang w:val="en-GB"/>
        </w:rPr>
        <w:t>to</w:t>
      </w:r>
      <w:r w:rsidR="00913DD9" w:rsidRPr="00063A5E">
        <w:rPr>
          <w:lang w:val="en-GB"/>
        </w:rPr>
        <w:t xml:space="preserve"> the challenges posed by the digital revolution.</w:t>
      </w:r>
    </w:p>
    <w:p w14:paraId="52A60104" w14:textId="10911112" w:rsidR="005E3BB4" w:rsidRPr="00063A5E" w:rsidRDefault="00301A9C" w:rsidP="00F06EAB">
      <w:pPr>
        <w:jc w:val="both"/>
        <w:rPr>
          <w:lang w:val="en-GB"/>
        </w:rPr>
      </w:pPr>
      <w:r w:rsidRPr="00063A5E">
        <w:rPr>
          <w:lang w:val="en-GB"/>
        </w:rPr>
        <w:t xml:space="preserve">Sectoral and occupational change is also strongly related to skills. 35 years ago, low-skilled workers used to be concentrated in the manufacturing sector while greater shares today work in sectors such as cleaning, security services, health and social work. The occupational structure has hardly changed for high-skilled workers. Our analyses </w:t>
      </w:r>
      <w:r w:rsidR="00B978CE">
        <w:rPr>
          <w:lang w:val="en-GB"/>
        </w:rPr>
        <w:t xml:space="preserve">thus </w:t>
      </w:r>
      <w:r w:rsidRPr="00063A5E">
        <w:rPr>
          <w:lang w:val="en-GB"/>
        </w:rPr>
        <w:t xml:space="preserve">show that </w:t>
      </w:r>
      <w:r w:rsidR="00B978CE">
        <w:rPr>
          <w:lang w:val="en-GB"/>
        </w:rPr>
        <w:t>occupational</w:t>
      </w:r>
      <w:r w:rsidRPr="00063A5E">
        <w:rPr>
          <w:lang w:val="en-GB"/>
        </w:rPr>
        <w:t xml:space="preserve"> changes have been more </w:t>
      </w:r>
      <w:r w:rsidR="00B978CE">
        <w:rPr>
          <w:lang w:val="en-GB"/>
        </w:rPr>
        <w:t>present</w:t>
      </w:r>
      <w:r w:rsidRPr="00063A5E">
        <w:rPr>
          <w:lang w:val="en-GB"/>
        </w:rPr>
        <w:t xml:space="preserve"> for low-skilled workers, in the sense that much larger shares of low</w:t>
      </w:r>
      <w:r w:rsidR="00B978CE">
        <w:rPr>
          <w:lang w:val="en-GB"/>
        </w:rPr>
        <w:t>-</w:t>
      </w:r>
      <w:r w:rsidRPr="00063A5E">
        <w:rPr>
          <w:lang w:val="en-GB"/>
        </w:rPr>
        <w:t xml:space="preserve"> and middle</w:t>
      </w:r>
      <w:r w:rsidR="00B978CE">
        <w:rPr>
          <w:lang w:val="en-GB"/>
        </w:rPr>
        <w:t>-</w:t>
      </w:r>
      <w:r w:rsidRPr="00063A5E">
        <w:rPr>
          <w:lang w:val="en-GB"/>
        </w:rPr>
        <w:t>skilled workers have been reallocated to other sectors and occupations than is the case for high-skilled workers.</w:t>
      </w:r>
      <w:r w:rsidR="00BD0CB4">
        <w:rPr>
          <w:lang w:val="en-GB"/>
        </w:rPr>
        <w:t xml:space="preserve"> W</w:t>
      </w:r>
      <w:r w:rsidRPr="00063A5E">
        <w:rPr>
          <w:lang w:val="en-GB"/>
        </w:rPr>
        <w:t xml:space="preserve">e find that the </w:t>
      </w:r>
      <w:r w:rsidR="00BD0CB4">
        <w:rPr>
          <w:lang w:val="en-GB"/>
        </w:rPr>
        <w:t xml:space="preserve">occupational </w:t>
      </w:r>
      <w:r w:rsidRPr="00063A5E">
        <w:rPr>
          <w:lang w:val="en-GB"/>
        </w:rPr>
        <w:t xml:space="preserve">turbulence has been most severe for middle-skilled workers which is in line with theories of routine-biased technological change and job polarization. </w:t>
      </w:r>
    </w:p>
    <w:p w14:paraId="6CA3C0A7" w14:textId="19ABCF98" w:rsidR="00301A9C" w:rsidRPr="00063A5E" w:rsidRDefault="00A711ED" w:rsidP="00F06EAB">
      <w:pPr>
        <w:jc w:val="both"/>
        <w:rPr>
          <w:lang w:val="en-GB"/>
        </w:rPr>
      </w:pPr>
      <w:r w:rsidRPr="00063A5E">
        <w:rPr>
          <w:lang w:val="en-GB"/>
        </w:rPr>
        <w:t xml:space="preserve">Older workers have seen declining employment shares in sectors such as agriculture and retail. In terms of occupations, younger workers have seen substantial drops in the employment shares in blue-collar occupations and in administrative occupations, whereas almost 20 percent of the younger workers today work as shop sale assistants, child care workers and cashiers. </w:t>
      </w:r>
    </w:p>
    <w:p w14:paraId="6F47ACCB" w14:textId="16BBE2E1" w:rsidR="00A711ED" w:rsidRPr="00063A5E" w:rsidRDefault="00F30ED2" w:rsidP="00F06EAB">
      <w:pPr>
        <w:jc w:val="both"/>
        <w:rPr>
          <w:lang w:val="en-GB"/>
        </w:rPr>
      </w:pPr>
      <w:r w:rsidRPr="00063A5E">
        <w:rPr>
          <w:lang w:val="en-GB"/>
        </w:rPr>
        <w:t>The evolutions have also been uneven across geographical space, especially in terms of occupational change. The share of administrative jobs in the urban region of Brussels has collapsed from 27 percent in 1986 to less than 12 percent in 2020</w:t>
      </w:r>
      <w:r w:rsidR="00D12F4E" w:rsidRPr="00063A5E">
        <w:rPr>
          <w:lang w:val="en-GB"/>
        </w:rPr>
        <w:t>, while the shares of high-skilled occupations is increasing in this region</w:t>
      </w:r>
      <w:r w:rsidRPr="00063A5E">
        <w:rPr>
          <w:lang w:val="en-GB"/>
        </w:rPr>
        <w:t xml:space="preserve">. Our analysis suggest that occupational change has been more </w:t>
      </w:r>
      <w:r w:rsidR="00B978CE">
        <w:rPr>
          <w:lang w:val="en-GB"/>
        </w:rPr>
        <w:t>pronounced</w:t>
      </w:r>
      <w:r w:rsidRPr="00063A5E">
        <w:rPr>
          <w:lang w:val="en-GB"/>
        </w:rPr>
        <w:t xml:space="preserve"> </w:t>
      </w:r>
      <w:r w:rsidR="00BD0CB4">
        <w:rPr>
          <w:lang w:val="en-GB"/>
        </w:rPr>
        <w:t xml:space="preserve">in </w:t>
      </w:r>
      <w:r w:rsidRPr="00063A5E">
        <w:rPr>
          <w:lang w:val="en-GB"/>
        </w:rPr>
        <w:t>the urban Brussels region than in other Belgian regions</w:t>
      </w:r>
      <w:r w:rsidR="00D12F4E" w:rsidRPr="00063A5E">
        <w:rPr>
          <w:lang w:val="en-GB"/>
        </w:rPr>
        <w:t xml:space="preserve">, and that this changing occupational structure </w:t>
      </w:r>
      <w:r w:rsidR="00B978CE">
        <w:rPr>
          <w:lang w:val="en-GB"/>
        </w:rPr>
        <w:t>has been</w:t>
      </w:r>
      <w:r w:rsidR="00D12F4E" w:rsidRPr="00063A5E">
        <w:rPr>
          <w:lang w:val="en-GB"/>
        </w:rPr>
        <w:t xml:space="preserve"> particularly challenging for middle-skill workers. </w:t>
      </w:r>
    </w:p>
    <w:p w14:paraId="3D8EF887" w14:textId="46F928A0" w:rsidR="00FF0EFB" w:rsidRPr="00063A5E" w:rsidRDefault="001C2271" w:rsidP="00F06EAB">
      <w:pPr>
        <w:jc w:val="both"/>
        <w:rPr>
          <w:lang w:val="en-GB"/>
        </w:rPr>
      </w:pPr>
      <w:r w:rsidRPr="00063A5E">
        <w:rPr>
          <w:lang w:val="en-GB"/>
        </w:rPr>
        <w:t>The fact that occupational change has been very uneven across worker characteristics</w:t>
      </w:r>
      <w:r w:rsidR="00B978CE">
        <w:rPr>
          <w:lang w:val="en-GB"/>
        </w:rPr>
        <w:t xml:space="preserve"> becomes even more </w:t>
      </w:r>
      <w:r w:rsidRPr="00063A5E">
        <w:rPr>
          <w:lang w:val="en-GB"/>
        </w:rPr>
        <w:t xml:space="preserve">clear if we compare workers in growing and declining occupations (in the analyses we identified growing and declining occupations as occupations that </w:t>
      </w:r>
      <w:r w:rsidR="00511447" w:rsidRPr="00063A5E">
        <w:rPr>
          <w:lang w:val="en-GB"/>
        </w:rPr>
        <w:t>experienced the largest ab</w:t>
      </w:r>
      <w:r w:rsidR="00A71E66" w:rsidRPr="00063A5E">
        <w:rPr>
          <w:lang w:val="en-GB"/>
        </w:rPr>
        <w:t xml:space="preserve">solute change in the number of workers employed). 94 percent of the workers in the declining occupations are men, compared to only 45 percent in the growing occupations. Only 10 percent of the workers in declining occupations are high-skilled, compared to 73 percent in the growing occupations. </w:t>
      </w:r>
      <w:r w:rsidR="00B978CE">
        <w:rPr>
          <w:lang w:val="en-GB"/>
        </w:rPr>
        <w:t>Finally,</w:t>
      </w:r>
      <w:r w:rsidR="00A71E66" w:rsidRPr="00063A5E">
        <w:rPr>
          <w:lang w:val="en-GB"/>
        </w:rPr>
        <w:t xml:space="preserve"> 21 percent of the workers in growing occupations are </w:t>
      </w:r>
      <w:r w:rsidR="00B978CE">
        <w:rPr>
          <w:lang w:val="en-GB"/>
        </w:rPr>
        <w:t xml:space="preserve">employed </w:t>
      </w:r>
      <w:r w:rsidR="00A71E66" w:rsidRPr="00063A5E">
        <w:rPr>
          <w:lang w:val="en-GB"/>
        </w:rPr>
        <w:t xml:space="preserve">in the urban region of Brussels, compared to only 9 percent in the declining occupations. </w:t>
      </w:r>
    </w:p>
    <w:p w14:paraId="2941DCC7" w14:textId="00898F8B" w:rsidR="00A71E66" w:rsidRPr="00063A5E" w:rsidRDefault="009E7605" w:rsidP="00F06EAB">
      <w:pPr>
        <w:jc w:val="both"/>
        <w:rPr>
          <w:lang w:val="en-GB"/>
        </w:rPr>
      </w:pPr>
      <w:r w:rsidRPr="00063A5E">
        <w:rPr>
          <w:lang w:val="en-GB"/>
        </w:rPr>
        <w:lastRenderedPageBreak/>
        <w:t xml:space="preserve">Our evidence also shows that the Belgian </w:t>
      </w:r>
      <w:r w:rsidR="00063A5E" w:rsidRPr="00063A5E">
        <w:rPr>
          <w:lang w:val="en-GB"/>
        </w:rPr>
        <w:t>labour</w:t>
      </w:r>
      <w:r w:rsidRPr="00063A5E">
        <w:rPr>
          <w:lang w:val="en-GB"/>
        </w:rPr>
        <w:t xml:space="preserve"> market has been experiencing job polarization. Over the past 35 years, the share of workers in middle-low-skill occupations has fallen substantially by about 20 percentage points and the share of workers in what can be identified as routine occupations has fallen by about 10 percentage points. The growth has been in so-called abstract occupations while the share of manual occupations has been roughly constant. </w:t>
      </w:r>
    </w:p>
    <w:p w14:paraId="43E7825E" w14:textId="509DABC7" w:rsidR="00697058" w:rsidRPr="00063A5E" w:rsidRDefault="00222B50" w:rsidP="00F06EAB">
      <w:pPr>
        <w:jc w:val="both"/>
        <w:rPr>
          <w:lang w:val="en-GB"/>
        </w:rPr>
      </w:pPr>
      <w:r w:rsidRPr="00063A5E">
        <w:rPr>
          <w:lang w:val="en-GB"/>
        </w:rPr>
        <w:t xml:space="preserve">Part of the occupational restructuring results from workers moving from one occupation to another, while another part arises from the fact </w:t>
      </w:r>
      <w:r w:rsidR="002E0860">
        <w:rPr>
          <w:lang w:val="en-GB"/>
        </w:rPr>
        <w:t xml:space="preserve">that </w:t>
      </w:r>
      <w:r w:rsidRPr="00063A5E">
        <w:rPr>
          <w:lang w:val="en-GB"/>
        </w:rPr>
        <w:t xml:space="preserve">young workers enter the </w:t>
      </w:r>
      <w:r w:rsidR="00063A5E" w:rsidRPr="00063A5E">
        <w:rPr>
          <w:lang w:val="en-GB"/>
        </w:rPr>
        <w:t>labour</w:t>
      </w:r>
      <w:r w:rsidRPr="00063A5E">
        <w:rPr>
          <w:lang w:val="en-GB"/>
        </w:rPr>
        <w:t xml:space="preserve"> market in other (growing) occupations. Our analysis of occupational mobility that looked at yearly occupational changes in longitudinal data, shows that workers in declining occupations do show much higher levels of mobility than workers in growing occupations such as ICT professionals, teachers, and security workers</w:t>
      </w:r>
      <w:r w:rsidR="00794228" w:rsidRPr="00063A5E">
        <w:rPr>
          <w:lang w:val="en-GB"/>
        </w:rPr>
        <w:t xml:space="preserve">, which are essentially absorbing states in the sense that </w:t>
      </w:r>
      <w:r w:rsidR="00A155EE" w:rsidRPr="00063A5E">
        <w:rPr>
          <w:lang w:val="en-GB"/>
        </w:rPr>
        <w:t>once workers start in these occupations</w:t>
      </w:r>
      <w:r w:rsidR="002E0860">
        <w:rPr>
          <w:lang w:val="en-GB"/>
        </w:rPr>
        <w:t>,</w:t>
      </w:r>
      <w:r w:rsidR="00A155EE" w:rsidRPr="00063A5E">
        <w:rPr>
          <w:lang w:val="en-GB"/>
        </w:rPr>
        <w:t xml:space="preserve"> they are very unlikely to move to other occupations</w:t>
      </w:r>
      <w:r w:rsidRPr="00063A5E">
        <w:rPr>
          <w:lang w:val="en-GB"/>
        </w:rPr>
        <w:t xml:space="preserve">. </w:t>
      </w:r>
      <w:r w:rsidR="00B86A3A" w:rsidRPr="00063A5E">
        <w:rPr>
          <w:lang w:val="en-GB"/>
        </w:rPr>
        <w:t xml:space="preserve">This implies that the changing occupational structure is at least partly </w:t>
      </w:r>
      <w:r w:rsidR="00063A5E" w:rsidRPr="00063A5E">
        <w:rPr>
          <w:lang w:val="en-GB"/>
        </w:rPr>
        <w:t>channelled</w:t>
      </w:r>
      <w:r w:rsidR="00B86A3A" w:rsidRPr="00063A5E">
        <w:rPr>
          <w:lang w:val="en-GB"/>
        </w:rPr>
        <w:t xml:space="preserve"> through occupational mobility of workers. </w:t>
      </w:r>
      <w:r w:rsidR="006B5E4D" w:rsidRPr="00063A5E">
        <w:rPr>
          <w:lang w:val="en-GB"/>
        </w:rPr>
        <w:t xml:space="preserve">We also find that occupational mobility sharply decreases with age, which </w:t>
      </w:r>
      <w:r w:rsidR="00E44FAB" w:rsidRPr="00063A5E">
        <w:rPr>
          <w:lang w:val="en-GB"/>
        </w:rPr>
        <w:t>could be explained by the fact that workers and/or employers are less likely to invest in the required human capital for such changes</w:t>
      </w:r>
      <w:r w:rsidR="00B978CE">
        <w:rPr>
          <w:lang w:val="en-GB"/>
        </w:rPr>
        <w:t xml:space="preserve"> as workers get older</w:t>
      </w:r>
      <w:bookmarkStart w:id="1" w:name="_GoBack"/>
      <w:bookmarkEnd w:id="1"/>
      <w:r w:rsidR="00E44FAB" w:rsidRPr="00063A5E">
        <w:rPr>
          <w:lang w:val="en-GB"/>
        </w:rPr>
        <w:t xml:space="preserve">. </w:t>
      </w:r>
    </w:p>
    <w:p w14:paraId="15015946" w14:textId="450889B3" w:rsidR="0022195F" w:rsidRPr="00063A5E" w:rsidRDefault="009010D9" w:rsidP="00F06EAB">
      <w:pPr>
        <w:jc w:val="both"/>
        <w:rPr>
          <w:lang w:val="en-GB"/>
        </w:rPr>
      </w:pPr>
      <w:r w:rsidRPr="00063A5E">
        <w:rPr>
          <w:lang w:val="en-GB"/>
        </w:rPr>
        <w:t xml:space="preserve">This study has a number of limitations. The main limitation </w:t>
      </w:r>
      <w:r w:rsidR="003A2CAC" w:rsidRPr="00063A5E">
        <w:rPr>
          <w:lang w:val="en-GB"/>
        </w:rPr>
        <w:t xml:space="preserve">is that this study cannot distinguish the effects of </w:t>
      </w:r>
      <w:r w:rsidR="0056655D" w:rsidRPr="00063A5E">
        <w:rPr>
          <w:lang w:val="en-GB"/>
        </w:rPr>
        <w:t>technological change on the labour market from other determinants such as international trade. In the case of some occupation</w:t>
      </w:r>
      <w:r w:rsidR="00BD0CB4">
        <w:rPr>
          <w:lang w:val="en-GB"/>
        </w:rPr>
        <w:t>al changes</w:t>
      </w:r>
      <w:r w:rsidR="0056655D" w:rsidRPr="00063A5E">
        <w:rPr>
          <w:lang w:val="en-GB"/>
        </w:rPr>
        <w:t xml:space="preserve"> which we </w:t>
      </w:r>
      <w:r w:rsidR="00BD0CB4">
        <w:rPr>
          <w:lang w:val="en-GB"/>
        </w:rPr>
        <w:t>observed</w:t>
      </w:r>
      <w:r w:rsidR="0056655D" w:rsidRPr="00063A5E">
        <w:rPr>
          <w:lang w:val="en-GB"/>
        </w:rPr>
        <w:t xml:space="preserve">, such as the decline in administrative personnel or printers and press technicians, it is plausible to assume the changes are driven by technological change. However, in the case of the decline in manufacturing jobs, globalization and increased import competition from countries such as China have undoubtedly played a role as well. </w:t>
      </w:r>
      <w:r w:rsidR="003A2CAC" w:rsidRPr="00063A5E">
        <w:rPr>
          <w:lang w:val="en-GB"/>
        </w:rPr>
        <w:t xml:space="preserve">Another limitation </w:t>
      </w:r>
      <w:r w:rsidRPr="00063A5E">
        <w:rPr>
          <w:lang w:val="en-GB"/>
        </w:rPr>
        <w:t>is related to the fact that it is hard to measure occupations consistently over longer-term time periods.</w:t>
      </w:r>
      <w:r w:rsidR="0033441C" w:rsidRPr="00063A5E">
        <w:rPr>
          <w:lang w:val="en-GB"/>
        </w:rPr>
        <w:t xml:space="preserve"> To deal with changes of occupational classifications over time and create consistent time-series, we adopted a statistical harmonization method which relies on additional assumptions that are explained in the section on methodology above.</w:t>
      </w:r>
      <w:r w:rsidR="00A40F2C" w:rsidRPr="00063A5E">
        <w:rPr>
          <w:lang w:val="en-GB"/>
        </w:rPr>
        <w:t xml:space="preserve"> Moreover, an occupation is a set of jobs with similar tasks, so measuring occupations in practice always involves some arbitrary decision on the level of required aggregation and detail (an extreme view would be that no two workers do exactly the same tasks so that each occupation contains only one worker). </w:t>
      </w:r>
      <w:r w:rsidR="00317D3E" w:rsidRPr="00063A5E">
        <w:rPr>
          <w:lang w:val="en-GB"/>
        </w:rPr>
        <w:t xml:space="preserve">Some aggregation is needed to identify and describe patterns in clear and meaningful ways, but aggregation comes at the cost of reduced image resolution and accuracy. </w:t>
      </w:r>
      <w:r w:rsidR="0022195F" w:rsidRPr="00063A5E">
        <w:rPr>
          <w:lang w:val="en-GB"/>
        </w:rPr>
        <w:t xml:space="preserve">Another limitation is that the relations we describe with worker characteristics (both in the bivariate tables and the regression analyses) are subject to potential omitted variable bias, so the findings in this report should be interpreted as correlations rather than causal effects. </w:t>
      </w:r>
      <w:r w:rsidR="0069565E" w:rsidRPr="00063A5E">
        <w:rPr>
          <w:lang w:val="en-GB"/>
        </w:rPr>
        <w:t xml:space="preserve">A final limitation is that by focusing on the effects at the level of occupations, we ignore how technological change may have been affecting the task composition within occupations. This latter issue of how work tasks have been evolving and what are the implications for the skill requirements of workers is the focus of the next chapter. </w:t>
      </w:r>
    </w:p>
    <w:p w14:paraId="3D76B059" w14:textId="1F838E93" w:rsidR="009010D9" w:rsidRPr="00063A5E" w:rsidRDefault="00317D3E" w:rsidP="00C65A33">
      <w:pPr>
        <w:rPr>
          <w:lang w:val="en-GB"/>
        </w:rPr>
      </w:pPr>
      <w:r w:rsidRPr="00063A5E">
        <w:rPr>
          <w:lang w:val="en-GB"/>
        </w:rPr>
        <w:t xml:space="preserve"> </w:t>
      </w:r>
    </w:p>
    <w:p w14:paraId="64D56246" w14:textId="77777777" w:rsidR="002A2D19" w:rsidRPr="00063A5E" w:rsidRDefault="002A2D19" w:rsidP="00C65A33">
      <w:pPr>
        <w:rPr>
          <w:lang w:val="en-GB"/>
        </w:rPr>
      </w:pPr>
    </w:p>
    <w:p w14:paraId="381D81EA" w14:textId="05104865" w:rsidR="00AE3243" w:rsidRPr="00063A5E" w:rsidRDefault="00AE3243" w:rsidP="00C65A33">
      <w:pPr>
        <w:rPr>
          <w:rFonts w:eastAsiaTheme="minorEastAsia" w:cstheme="minorHAnsi"/>
          <w:lang w:val="en-GB"/>
        </w:rPr>
      </w:pPr>
    </w:p>
    <w:p w14:paraId="5CB5FF37" w14:textId="77777777" w:rsidR="003038A0" w:rsidRPr="00063A5E" w:rsidRDefault="003038A0" w:rsidP="00C65A33">
      <w:pPr>
        <w:rPr>
          <w:rFonts w:eastAsiaTheme="minorEastAsia" w:cstheme="minorHAnsi"/>
          <w:lang w:val="en-GB"/>
        </w:rPr>
      </w:pPr>
    </w:p>
    <w:p w14:paraId="2E8AA393" w14:textId="17B20D01" w:rsidR="00AE3243" w:rsidRPr="00063A5E" w:rsidRDefault="00AE3243" w:rsidP="00C65A33">
      <w:pPr>
        <w:rPr>
          <w:rFonts w:eastAsiaTheme="minorEastAsia" w:cstheme="minorHAnsi"/>
          <w:lang w:val="en-GB"/>
        </w:rPr>
      </w:pPr>
    </w:p>
    <w:p w14:paraId="1E7EC07B" w14:textId="45C05EDB" w:rsidR="004A2982" w:rsidRPr="00063A5E" w:rsidRDefault="00DF0B1B" w:rsidP="00B34BF7">
      <w:pPr>
        <w:rPr>
          <w:b/>
          <w:szCs w:val="24"/>
          <w:lang w:val="en-GB"/>
        </w:rPr>
      </w:pPr>
      <w:r w:rsidRPr="00063A5E">
        <w:rPr>
          <w:b/>
          <w:szCs w:val="24"/>
          <w:lang w:val="en-GB"/>
        </w:rPr>
        <w:lastRenderedPageBreak/>
        <w:t>References</w:t>
      </w:r>
    </w:p>
    <w:p w14:paraId="45735F8D" w14:textId="0DD670E7" w:rsidR="00BD0CB4" w:rsidRPr="0056333F" w:rsidRDefault="00BD0CB4" w:rsidP="00BD0CB4">
      <w:pPr>
        <w:rPr>
          <w:rFonts w:ascii="Arial" w:hAnsi="Arial" w:cs="Arial"/>
          <w:color w:val="222222"/>
          <w:sz w:val="20"/>
          <w:szCs w:val="20"/>
          <w:shd w:val="clear" w:color="auto" w:fill="FFFFFF"/>
        </w:rPr>
      </w:pPr>
      <w:r w:rsidRPr="0056333F">
        <w:rPr>
          <w:rFonts w:ascii="Arial" w:hAnsi="Arial" w:cs="Arial"/>
          <w:color w:val="222222"/>
          <w:sz w:val="20"/>
          <w:szCs w:val="20"/>
          <w:shd w:val="clear" w:color="auto" w:fill="FFFFFF"/>
        </w:rPr>
        <w:t>Autor, D. (2014). </w:t>
      </w:r>
      <w:r w:rsidRPr="00BD0CB4">
        <w:rPr>
          <w:rFonts w:ascii="Arial" w:hAnsi="Arial" w:cs="Arial"/>
          <w:iCs/>
          <w:color w:val="222222"/>
          <w:sz w:val="20"/>
          <w:szCs w:val="20"/>
          <w:shd w:val="clear" w:color="auto" w:fill="FFFFFF"/>
        </w:rPr>
        <w:t>Polanyi's paradox and the shape of employment growth</w:t>
      </w:r>
      <w:r w:rsidRPr="0056333F">
        <w:rPr>
          <w:rFonts w:ascii="Arial" w:hAnsi="Arial" w:cs="Arial"/>
          <w:color w:val="222222"/>
          <w:sz w:val="20"/>
          <w:szCs w:val="20"/>
          <w:shd w:val="clear" w:color="auto" w:fill="FFFFFF"/>
        </w:rPr>
        <w:t xml:space="preserve">. </w:t>
      </w:r>
      <w:r w:rsidRPr="00BD0CB4">
        <w:rPr>
          <w:rFonts w:ascii="Arial" w:hAnsi="Arial" w:cs="Arial"/>
          <w:i/>
          <w:color w:val="222222"/>
          <w:sz w:val="20"/>
          <w:szCs w:val="20"/>
          <w:shd w:val="clear" w:color="auto" w:fill="FFFFFF"/>
        </w:rPr>
        <w:t>National Bureau of Economic Research Working Paper 20485</w:t>
      </w:r>
      <w:r>
        <w:rPr>
          <w:rFonts w:ascii="Arial" w:hAnsi="Arial" w:cs="Arial"/>
          <w:color w:val="222222"/>
          <w:sz w:val="20"/>
          <w:szCs w:val="20"/>
          <w:shd w:val="clear" w:color="auto" w:fill="FFFFFF"/>
        </w:rPr>
        <w:t>.</w:t>
      </w:r>
    </w:p>
    <w:p w14:paraId="762571C5" w14:textId="77777777" w:rsidR="00BD0CB4" w:rsidRPr="0056333F" w:rsidRDefault="00BD0CB4" w:rsidP="00BD0CB4">
      <w:r w:rsidRPr="0056333F">
        <w:rPr>
          <w:rFonts w:ascii="Arial" w:hAnsi="Arial" w:cs="Arial"/>
          <w:color w:val="222222"/>
          <w:sz w:val="20"/>
          <w:szCs w:val="20"/>
          <w:shd w:val="clear" w:color="auto" w:fill="FFFFFF"/>
        </w:rPr>
        <w:t>Eurostat (2008). NACE Rev. 2: Statistical classification of economic activities in the European Community. Eurostat</w:t>
      </w:r>
      <w:r w:rsidRPr="00884B45">
        <w:rPr>
          <w:rFonts w:ascii="Arial" w:hAnsi="Arial" w:cs="Arial"/>
          <w:color w:val="222222"/>
          <w:sz w:val="20"/>
          <w:szCs w:val="20"/>
          <w:shd w:val="clear" w:color="auto" w:fill="FFFFFF"/>
        </w:rPr>
        <w:t xml:space="preserve">, European Commission retrieved from </w:t>
      </w:r>
      <w:r w:rsidRPr="0056333F">
        <w:rPr>
          <w:rFonts w:ascii="Arial" w:hAnsi="Arial" w:cs="Arial"/>
          <w:color w:val="222222"/>
          <w:sz w:val="20"/>
          <w:szCs w:val="20"/>
          <w:shd w:val="clear" w:color="auto" w:fill="FFFFFF"/>
        </w:rPr>
        <w:t>https://ec.europa.eu/eurostat/documents/3859598/5902521/KS-RA-07-015-EN.PDF</w:t>
      </w:r>
    </w:p>
    <w:p w14:paraId="158A92B2" w14:textId="2E30C564" w:rsidR="00BD0CB4" w:rsidRDefault="00BD0CB4" w:rsidP="00BD0CB4">
      <w:r w:rsidRPr="0056333F">
        <w:t xml:space="preserve">ILO, 2012. International Labour Organization: </w:t>
      </w:r>
      <w:r>
        <w:t>I</w:t>
      </w:r>
      <w:r w:rsidRPr="0056333F">
        <w:t>nternational standard classif</w:t>
      </w:r>
      <w:r>
        <w:t>i</w:t>
      </w:r>
      <w:r w:rsidRPr="0056333F">
        <w:t>cation of occupations (ISCO-08).</w:t>
      </w:r>
    </w:p>
    <w:p w14:paraId="002A8186" w14:textId="4805CB38" w:rsidR="00BD0CB4" w:rsidRPr="00606510" w:rsidRDefault="00BD0CB4" w:rsidP="00BD0CB4">
      <w:r w:rsidRPr="00AB465D">
        <w:t>Muçaj, E.</w:t>
      </w:r>
      <w:r w:rsidRPr="00884B45">
        <w:t xml:space="preserve"> (2017). </w:t>
      </w:r>
      <w:r w:rsidRPr="00AB465D">
        <w:t>Employment by occupations in the Belgian LFS</w:t>
      </w:r>
      <w:r>
        <w:t xml:space="preserve">: </w:t>
      </w:r>
      <w:r w:rsidRPr="00AB465D">
        <w:t>Difficulties resulting from the introduction of the ISCO08 classification</w:t>
      </w:r>
      <w:r>
        <w:t xml:space="preserve">. </w:t>
      </w:r>
      <w:r>
        <w:rPr>
          <w:i/>
        </w:rPr>
        <w:t>Master’s Thesis, University of Antwerp.</w:t>
      </w:r>
    </w:p>
    <w:p w14:paraId="79B79066" w14:textId="0CAA29A7" w:rsidR="00BD0CB4" w:rsidRDefault="00BD0CB4" w:rsidP="00BD0CB4">
      <w:r w:rsidRPr="005E1BAC">
        <w:rPr>
          <w:rFonts w:ascii="Arial" w:hAnsi="Arial" w:cs="Arial"/>
          <w:color w:val="222222"/>
          <w:sz w:val="20"/>
          <w:szCs w:val="20"/>
          <w:shd w:val="clear" w:color="auto" w:fill="FFFFFF"/>
          <w:lang w:val="fr-FR"/>
        </w:rPr>
        <w:t xml:space="preserve">Zilian, L. S., Zilian, S. S., &amp; Jäger, G. (2021). </w:t>
      </w:r>
      <w:r w:rsidRPr="0056333F">
        <w:rPr>
          <w:rFonts w:ascii="Arial" w:hAnsi="Arial" w:cs="Arial"/>
          <w:color w:val="222222"/>
          <w:sz w:val="20"/>
          <w:szCs w:val="20"/>
          <w:shd w:val="clear" w:color="auto" w:fill="FFFFFF"/>
        </w:rPr>
        <w:t>Labour market polarisation revisited: evidence from Austrian vacancy data. </w:t>
      </w:r>
      <w:r w:rsidRPr="0056333F">
        <w:rPr>
          <w:rFonts w:ascii="Arial" w:hAnsi="Arial" w:cs="Arial"/>
          <w:i/>
          <w:iCs/>
          <w:color w:val="222222"/>
          <w:sz w:val="20"/>
          <w:szCs w:val="20"/>
          <w:shd w:val="clear" w:color="auto" w:fill="FFFFFF"/>
        </w:rPr>
        <w:t xml:space="preserve">Journal for </w:t>
      </w:r>
      <w:r>
        <w:rPr>
          <w:rFonts w:ascii="Arial" w:hAnsi="Arial" w:cs="Arial"/>
          <w:i/>
          <w:iCs/>
          <w:color w:val="222222"/>
          <w:sz w:val="20"/>
          <w:szCs w:val="20"/>
          <w:shd w:val="clear" w:color="auto" w:fill="FFFFFF"/>
        </w:rPr>
        <w:t>L</w:t>
      </w:r>
      <w:r w:rsidRPr="0056333F">
        <w:rPr>
          <w:rFonts w:ascii="Arial" w:hAnsi="Arial" w:cs="Arial"/>
          <w:i/>
          <w:iCs/>
          <w:color w:val="222222"/>
          <w:sz w:val="20"/>
          <w:szCs w:val="20"/>
          <w:shd w:val="clear" w:color="auto" w:fill="FFFFFF"/>
        </w:rPr>
        <w:t xml:space="preserve">abour </w:t>
      </w:r>
      <w:r>
        <w:rPr>
          <w:rFonts w:ascii="Arial" w:hAnsi="Arial" w:cs="Arial"/>
          <w:i/>
          <w:iCs/>
          <w:color w:val="222222"/>
          <w:sz w:val="20"/>
          <w:szCs w:val="20"/>
          <w:shd w:val="clear" w:color="auto" w:fill="FFFFFF"/>
        </w:rPr>
        <w:t>M</w:t>
      </w:r>
      <w:r w:rsidRPr="0056333F">
        <w:rPr>
          <w:rFonts w:ascii="Arial" w:hAnsi="Arial" w:cs="Arial"/>
          <w:i/>
          <w:iCs/>
          <w:color w:val="222222"/>
          <w:sz w:val="20"/>
          <w:szCs w:val="20"/>
          <w:shd w:val="clear" w:color="auto" w:fill="FFFFFF"/>
        </w:rPr>
        <w:t xml:space="preserve">arket </w:t>
      </w:r>
      <w:r>
        <w:rPr>
          <w:rFonts w:ascii="Arial" w:hAnsi="Arial" w:cs="Arial"/>
          <w:i/>
          <w:iCs/>
          <w:color w:val="222222"/>
          <w:sz w:val="20"/>
          <w:szCs w:val="20"/>
          <w:shd w:val="clear" w:color="auto" w:fill="FFFFFF"/>
        </w:rPr>
        <w:t>R</w:t>
      </w:r>
      <w:r w:rsidRPr="0056333F">
        <w:rPr>
          <w:rFonts w:ascii="Arial" w:hAnsi="Arial" w:cs="Arial"/>
          <w:i/>
          <w:iCs/>
          <w:color w:val="222222"/>
          <w:sz w:val="20"/>
          <w:szCs w:val="20"/>
          <w:shd w:val="clear" w:color="auto" w:fill="FFFFFF"/>
        </w:rPr>
        <w:t>esearch</w:t>
      </w:r>
      <w:r w:rsidRPr="0056333F">
        <w:rPr>
          <w:rFonts w:ascii="Arial" w:hAnsi="Arial" w:cs="Arial"/>
          <w:color w:val="222222"/>
          <w:sz w:val="20"/>
          <w:szCs w:val="20"/>
          <w:shd w:val="clear" w:color="auto" w:fill="FFFFFF"/>
        </w:rPr>
        <w:t>, </w:t>
      </w:r>
      <w:r w:rsidRPr="0056333F">
        <w:rPr>
          <w:rFonts w:ascii="Arial" w:hAnsi="Arial" w:cs="Arial"/>
          <w:i/>
          <w:iCs/>
          <w:color w:val="222222"/>
          <w:sz w:val="20"/>
          <w:szCs w:val="20"/>
          <w:shd w:val="clear" w:color="auto" w:fill="FFFFFF"/>
        </w:rPr>
        <w:t>55</w:t>
      </w:r>
      <w:r w:rsidRPr="0056333F">
        <w:rPr>
          <w:rFonts w:ascii="Arial" w:hAnsi="Arial" w:cs="Arial"/>
          <w:color w:val="222222"/>
          <w:sz w:val="20"/>
          <w:szCs w:val="20"/>
          <w:shd w:val="clear" w:color="auto" w:fill="FFFFFF"/>
        </w:rPr>
        <w:t>(1), 1-</w:t>
      </w:r>
      <w:r>
        <w:rPr>
          <w:rFonts w:ascii="Arial" w:hAnsi="Arial" w:cs="Arial"/>
          <w:color w:val="222222"/>
          <w:sz w:val="20"/>
          <w:szCs w:val="20"/>
          <w:shd w:val="clear" w:color="auto" w:fill="FFFFFF"/>
        </w:rPr>
        <w:t>17.</w:t>
      </w:r>
    </w:p>
    <w:p w14:paraId="12A58D16" w14:textId="77777777" w:rsidR="00DF0B1B" w:rsidRPr="00063A5E" w:rsidRDefault="00DF0B1B" w:rsidP="00B34BF7">
      <w:pPr>
        <w:rPr>
          <w:szCs w:val="24"/>
          <w:lang w:val="en-GB"/>
        </w:rPr>
      </w:pPr>
    </w:p>
    <w:p w14:paraId="080886AE" w14:textId="0C8BE4CB" w:rsidR="00CC2A5D" w:rsidRPr="00063A5E" w:rsidRDefault="00CC2A5D" w:rsidP="00443101">
      <w:pPr>
        <w:contextualSpacing/>
        <w:rPr>
          <w:rFonts w:ascii="Garamond" w:hAnsi="Garamond"/>
          <w:sz w:val="18"/>
          <w:szCs w:val="18"/>
          <w:lang w:val="en-GB"/>
        </w:rPr>
      </w:pPr>
    </w:p>
    <w:p w14:paraId="27F0ED3A" w14:textId="77777777" w:rsidR="004252DF" w:rsidRPr="00063A5E" w:rsidRDefault="004252DF" w:rsidP="00B02599">
      <w:pPr>
        <w:spacing w:before="160"/>
        <w:jc w:val="both"/>
        <w:rPr>
          <w:lang w:val="en-GB"/>
        </w:rPr>
      </w:pPr>
    </w:p>
    <w:sectPr w:rsidR="004252DF" w:rsidRPr="00063A5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BEFB" w14:textId="77777777" w:rsidR="000B58C7" w:rsidRDefault="000B58C7" w:rsidP="00611F00">
      <w:pPr>
        <w:spacing w:after="0" w:line="240" w:lineRule="auto"/>
      </w:pPr>
      <w:r>
        <w:separator/>
      </w:r>
    </w:p>
  </w:endnote>
  <w:endnote w:type="continuationSeparator" w:id="0">
    <w:p w14:paraId="1811F01D" w14:textId="77777777" w:rsidR="000B58C7" w:rsidRDefault="000B58C7" w:rsidP="006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954163"/>
      <w:docPartObj>
        <w:docPartGallery w:val="Page Numbers (Bottom of Page)"/>
        <w:docPartUnique/>
      </w:docPartObj>
    </w:sdtPr>
    <w:sdtEndPr>
      <w:rPr>
        <w:noProof/>
      </w:rPr>
    </w:sdtEndPr>
    <w:sdtContent>
      <w:p w14:paraId="51F7ACE4" w14:textId="7F5BF0C1" w:rsidR="00127CEE" w:rsidRDefault="00127C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E7321" w14:textId="77777777" w:rsidR="00127CEE" w:rsidRDefault="0012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34E8" w14:textId="77777777" w:rsidR="000B58C7" w:rsidRDefault="000B58C7" w:rsidP="00611F00">
      <w:pPr>
        <w:spacing w:after="0" w:line="240" w:lineRule="auto"/>
      </w:pPr>
      <w:r>
        <w:separator/>
      </w:r>
    </w:p>
  </w:footnote>
  <w:footnote w:type="continuationSeparator" w:id="0">
    <w:p w14:paraId="3C2304DA" w14:textId="77777777" w:rsidR="000B58C7" w:rsidRDefault="000B58C7" w:rsidP="0061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7F1"/>
    <w:multiLevelType w:val="hybridMultilevel"/>
    <w:tmpl w:val="4F8E681A"/>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E2B"/>
    <w:multiLevelType w:val="hybridMultilevel"/>
    <w:tmpl w:val="FCB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303"/>
    <w:multiLevelType w:val="hybridMultilevel"/>
    <w:tmpl w:val="5B2ADAD8"/>
    <w:lvl w:ilvl="0" w:tplc="C556E8BC">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396C"/>
    <w:multiLevelType w:val="hybridMultilevel"/>
    <w:tmpl w:val="52700160"/>
    <w:lvl w:ilvl="0" w:tplc="DF12483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0F6"/>
    <w:multiLevelType w:val="hybridMultilevel"/>
    <w:tmpl w:val="5E3A37A0"/>
    <w:lvl w:ilvl="0" w:tplc="C86C6042">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CB2"/>
    <w:multiLevelType w:val="hybridMultilevel"/>
    <w:tmpl w:val="D36A48D6"/>
    <w:lvl w:ilvl="0" w:tplc="217E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72FE"/>
    <w:multiLevelType w:val="hybridMultilevel"/>
    <w:tmpl w:val="BAAAACC4"/>
    <w:lvl w:ilvl="0" w:tplc="AA7A8740">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6D5F"/>
    <w:multiLevelType w:val="hybridMultilevel"/>
    <w:tmpl w:val="4CACCE42"/>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01A35"/>
    <w:multiLevelType w:val="hybridMultilevel"/>
    <w:tmpl w:val="D36A48D6"/>
    <w:lvl w:ilvl="0" w:tplc="217E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31DE"/>
    <w:multiLevelType w:val="hybridMultilevel"/>
    <w:tmpl w:val="12D86272"/>
    <w:lvl w:ilvl="0" w:tplc="AB6856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B6"/>
    <w:multiLevelType w:val="hybridMultilevel"/>
    <w:tmpl w:val="1A6E7496"/>
    <w:lvl w:ilvl="0" w:tplc="445038AA">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5CC3"/>
    <w:multiLevelType w:val="hybridMultilevel"/>
    <w:tmpl w:val="E9505B16"/>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75D24"/>
    <w:multiLevelType w:val="hybridMultilevel"/>
    <w:tmpl w:val="FF1C7942"/>
    <w:lvl w:ilvl="0" w:tplc="F794981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2280D"/>
    <w:multiLevelType w:val="hybridMultilevel"/>
    <w:tmpl w:val="902C7C0A"/>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2E33"/>
    <w:multiLevelType w:val="hybridMultilevel"/>
    <w:tmpl w:val="44D03FC4"/>
    <w:lvl w:ilvl="0" w:tplc="6C36D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731B8"/>
    <w:multiLevelType w:val="hybridMultilevel"/>
    <w:tmpl w:val="331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06DC3"/>
    <w:multiLevelType w:val="hybridMultilevel"/>
    <w:tmpl w:val="9DDCA2F6"/>
    <w:lvl w:ilvl="0" w:tplc="F060314C">
      <w:start w:val="15"/>
      <w:numFmt w:val="bullet"/>
      <w:lvlText w:val=""/>
      <w:lvlJc w:val="left"/>
      <w:pPr>
        <w:ind w:left="1080" w:hanging="360"/>
      </w:pPr>
      <w:rPr>
        <w:rFonts w:ascii="Wingdings" w:eastAsiaTheme="minorEastAsia"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F532C5"/>
    <w:multiLevelType w:val="hybridMultilevel"/>
    <w:tmpl w:val="181EA81E"/>
    <w:lvl w:ilvl="0" w:tplc="843449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E04A6"/>
    <w:multiLevelType w:val="hybridMultilevel"/>
    <w:tmpl w:val="1B92F86E"/>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C1ED0"/>
    <w:multiLevelType w:val="hybridMultilevel"/>
    <w:tmpl w:val="96665318"/>
    <w:lvl w:ilvl="0" w:tplc="2272E69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4579C"/>
    <w:multiLevelType w:val="hybridMultilevel"/>
    <w:tmpl w:val="7C5C6B72"/>
    <w:lvl w:ilvl="0" w:tplc="C32ACA9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A3C79"/>
    <w:multiLevelType w:val="hybridMultilevel"/>
    <w:tmpl w:val="70386F94"/>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02182"/>
    <w:multiLevelType w:val="hybridMultilevel"/>
    <w:tmpl w:val="6F92CA1C"/>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31C80"/>
    <w:multiLevelType w:val="hybridMultilevel"/>
    <w:tmpl w:val="FD16C5C8"/>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0274D"/>
    <w:multiLevelType w:val="hybridMultilevel"/>
    <w:tmpl w:val="D4A0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2030A"/>
    <w:multiLevelType w:val="hybridMultilevel"/>
    <w:tmpl w:val="670CBDC2"/>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3721F"/>
    <w:multiLevelType w:val="hybridMultilevel"/>
    <w:tmpl w:val="6E6C96E8"/>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20834"/>
    <w:multiLevelType w:val="hybridMultilevel"/>
    <w:tmpl w:val="74C8B0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D4814"/>
    <w:multiLevelType w:val="hybridMultilevel"/>
    <w:tmpl w:val="F5123F90"/>
    <w:lvl w:ilvl="0" w:tplc="9EF466BE">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055"/>
    <w:multiLevelType w:val="hybridMultilevel"/>
    <w:tmpl w:val="612C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
  </w:num>
  <w:num w:numId="5">
    <w:abstractNumId w:val="7"/>
  </w:num>
  <w:num w:numId="6">
    <w:abstractNumId w:val="22"/>
  </w:num>
  <w:num w:numId="7">
    <w:abstractNumId w:val="15"/>
  </w:num>
  <w:num w:numId="8">
    <w:abstractNumId w:val="29"/>
  </w:num>
  <w:num w:numId="9">
    <w:abstractNumId w:val="24"/>
  </w:num>
  <w:num w:numId="10">
    <w:abstractNumId w:val="27"/>
  </w:num>
  <w:num w:numId="11">
    <w:abstractNumId w:val="19"/>
  </w:num>
  <w:num w:numId="12">
    <w:abstractNumId w:val="12"/>
  </w:num>
  <w:num w:numId="13">
    <w:abstractNumId w:val="20"/>
  </w:num>
  <w:num w:numId="14">
    <w:abstractNumId w:val="6"/>
  </w:num>
  <w:num w:numId="15">
    <w:abstractNumId w:val="28"/>
  </w:num>
  <w:num w:numId="16">
    <w:abstractNumId w:val="10"/>
  </w:num>
  <w:num w:numId="17">
    <w:abstractNumId w:val="2"/>
  </w:num>
  <w:num w:numId="18">
    <w:abstractNumId w:val="4"/>
  </w:num>
  <w:num w:numId="19">
    <w:abstractNumId w:val="13"/>
  </w:num>
  <w:num w:numId="20">
    <w:abstractNumId w:val="23"/>
  </w:num>
  <w:num w:numId="21">
    <w:abstractNumId w:val="11"/>
  </w:num>
  <w:num w:numId="22">
    <w:abstractNumId w:val="16"/>
  </w:num>
  <w:num w:numId="23">
    <w:abstractNumId w:val="3"/>
  </w:num>
  <w:num w:numId="24">
    <w:abstractNumId w:val="18"/>
  </w:num>
  <w:num w:numId="25">
    <w:abstractNumId w:val="21"/>
  </w:num>
  <w:num w:numId="26">
    <w:abstractNumId w:val="5"/>
  </w:num>
  <w:num w:numId="27">
    <w:abstractNumId w:val="8"/>
  </w:num>
  <w:num w:numId="28">
    <w:abstractNumId w:val="9"/>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F3"/>
    <w:rsid w:val="000013F3"/>
    <w:rsid w:val="000041F3"/>
    <w:rsid w:val="00007974"/>
    <w:rsid w:val="00007A85"/>
    <w:rsid w:val="00007D8E"/>
    <w:rsid w:val="000147EB"/>
    <w:rsid w:val="000151E9"/>
    <w:rsid w:val="00015F67"/>
    <w:rsid w:val="000167AA"/>
    <w:rsid w:val="000206E8"/>
    <w:rsid w:val="00030A8C"/>
    <w:rsid w:val="00031398"/>
    <w:rsid w:val="00033E9B"/>
    <w:rsid w:val="000355C3"/>
    <w:rsid w:val="00047C89"/>
    <w:rsid w:val="00050793"/>
    <w:rsid w:val="000542D2"/>
    <w:rsid w:val="00054549"/>
    <w:rsid w:val="000545B8"/>
    <w:rsid w:val="00062EB4"/>
    <w:rsid w:val="00063A5E"/>
    <w:rsid w:val="0006418D"/>
    <w:rsid w:val="00067E37"/>
    <w:rsid w:val="000712CA"/>
    <w:rsid w:val="00072C4D"/>
    <w:rsid w:val="00073182"/>
    <w:rsid w:val="000735D7"/>
    <w:rsid w:val="00083A6E"/>
    <w:rsid w:val="00084BC0"/>
    <w:rsid w:val="0008511A"/>
    <w:rsid w:val="00092987"/>
    <w:rsid w:val="00092D5F"/>
    <w:rsid w:val="00096D8A"/>
    <w:rsid w:val="000A1633"/>
    <w:rsid w:val="000A2F20"/>
    <w:rsid w:val="000A44CE"/>
    <w:rsid w:val="000A4CA5"/>
    <w:rsid w:val="000A4DC4"/>
    <w:rsid w:val="000A7078"/>
    <w:rsid w:val="000A7708"/>
    <w:rsid w:val="000B4DAB"/>
    <w:rsid w:val="000B58C7"/>
    <w:rsid w:val="000C0166"/>
    <w:rsid w:val="000C323A"/>
    <w:rsid w:val="000C4234"/>
    <w:rsid w:val="000C6E15"/>
    <w:rsid w:val="000C7FEA"/>
    <w:rsid w:val="000D3703"/>
    <w:rsid w:val="000D37D0"/>
    <w:rsid w:val="000D3BA0"/>
    <w:rsid w:val="000D4D8A"/>
    <w:rsid w:val="000D4F6B"/>
    <w:rsid w:val="000D5F3C"/>
    <w:rsid w:val="000D750D"/>
    <w:rsid w:val="000D7587"/>
    <w:rsid w:val="000E169A"/>
    <w:rsid w:val="000E191D"/>
    <w:rsid w:val="000E35BE"/>
    <w:rsid w:val="000E4A62"/>
    <w:rsid w:val="000E51AD"/>
    <w:rsid w:val="000F0880"/>
    <w:rsid w:val="000F1728"/>
    <w:rsid w:val="000F2ECC"/>
    <w:rsid w:val="00103119"/>
    <w:rsid w:val="0010641F"/>
    <w:rsid w:val="00106DDF"/>
    <w:rsid w:val="00107DA6"/>
    <w:rsid w:val="00112EB9"/>
    <w:rsid w:val="00127CEE"/>
    <w:rsid w:val="00131C48"/>
    <w:rsid w:val="00133154"/>
    <w:rsid w:val="001334A6"/>
    <w:rsid w:val="00133720"/>
    <w:rsid w:val="00136C84"/>
    <w:rsid w:val="00143FEA"/>
    <w:rsid w:val="00145BFE"/>
    <w:rsid w:val="00150174"/>
    <w:rsid w:val="0016283E"/>
    <w:rsid w:val="001665B0"/>
    <w:rsid w:val="0017358E"/>
    <w:rsid w:val="0017364B"/>
    <w:rsid w:val="00174ACD"/>
    <w:rsid w:val="00176845"/>
    <w:rsid w:val="001803D5"/>
    <w:rsid w:val="00180751"/>
    <w:rsid w:val="001827FE"/>
    <w:rsid w:val="00182955"/>
    <w:rsid w:val="00187F50"/>
    <w:rsid w:val="001A26EA"/>
    <w:rsid w:val="001A3780"/>
    <w:rsid w:val="001A4FF1"/>
    <w:rsid w:val="001A6908"/>
    <w:rsid w:val="001B1364"/>
    <w:rsid w:val="001B3E9B"/>
    <w:rsid w:val="001C02D8"/>
    <w:rsid w:val="001C2271"/>
    <w:rsid w:val="001D01AC"/>
    <w:rsid w:val="001D10CB"/>
    <w:rsid w:val="001D1750"/>
    <w:rsid w:val="001D36A6"/>
    <w:rsid w:val="001E136B"/>
    <w:rsid w:val="001E1AAE"/>
    <w:rsid w:val="001E31B8"/>
    <w:rsid w:val="001E4050"/>
    <w:rsid w:val="001E58CC"/>
    <w:rsid w:val="001E6D25"/>
    <w:rsid w:val="001E793B"/>
    <w:rsid w:val="001F1B29"/>
    <w:rsid w:val="001F3381"/>
    <w:rsid w:val="001F49CB"/>
    <w:rsid w:val="001F6447"/>
    <w:rsid w:val="00201259"/>
    <w:rsid w:val="00201273"/>
    <w:rsid w:val="002019C2"/>
    <w:rsid w:val="00202D13"/>
    <w:rsid w:val="00203505"/>
    <w:rsid w:val="00206713"/>
    <w:rsid w:val="00206A64"/>
    <w:rsid w:val="00207A30"/>
    <w:rsid w:val="00215F1D"/>
    <w:rsid w:val="002167B2"/>
    <w:rsid w:val="0022195F"/>
    <w:rsid w:val="002227B9"/>
    <w:rsid w:val="00222B50"/>
    <w:rsid w:val="00222E0B"/>
    <w:rsid w:val="00226E9B"/>
    <w:rsid w:val="002279AF"/>
    <w:rsid w:val="00230A9C"/>
    <w:rsid w:val="0023337E"/>
    <w:rsid w:val="002400F0"/>
    <w:rsid w:val="00240537"/>
    <w:rsid w:val="002406AC"/>
    <w:rsid w:val="00242C15"/>
    <w:rsid w:val="00242FE1"/>
    <w:rsid w:val="00244EA6"/>
    <w:rsid w:val="00246B6E"/>
    <w:rsid w:val="002538B5"/>
    <w:rsid w:val="002546D4"/>
    <w:rsid w:val="0025495A"/>
    <w:rsid w:val="00254A3C"/>
    <w:rsid w:val="00257E1D"/>
    <w:rsid w:val="00266235"/>
    <w:rsid w:val="0027049B"/>
    <w:rsid w:val="00271ED8"/>
    <w:rsid w:val="00276460"/>
    <w:rsid w:val="002769E8"/>
    <w:rsid w:val="002776AA"/>
    <w:rsid w:val="0028146E"/>
    <w:rsid w:val="0028164D"/>
    <w:rsid w:val="00281F22"/>
    <w:rsid w:val="00286714"/>
    <w:rsid w:val="00290D84"/>
    <w:rsid w:val="0029718E"/>
    <w:rsid w:val="002A2D19"/>
    <w:rsid w:val="002A37C9"/>
    <w:rsid w:val="002A3F6C"/>
    <w:rsid w:val="002B00A7"/>
    <w:rsid w:val="002B0BF1"/>
    <w:rsid w:val="002C1E59"/>
    <w:rsid w:val="002C4601"/>
    <w:rsid w:val="002C5B9F"/>
    <w:rsid w:val="002C6366"/>
    <w:rsid w:val="002D1D7E"/>
    <w:rsid w:val="002D574C"/>
    <w:rsid w:val="002D6940"/>
    <w:rsid w:val="002D7E83"/>
    <w:rsid w:val="002E0860"/>
    <w:rsid w:val="002E08D4"/>
    <w:rsid w:val="002E2B01"/>
    <w:rsid w:val="002E371A"/>
    <w:rsid w:val="002E3BB4"/>
    <w:rsid w:val="002E5B3B"/>
    <w:rsid w:val="002E6FD3"/>
    <w:rsid w:val="002F035F"/>
    <w:rsid w:val="002F0EF7"/>
    <w:rsid w:val="002F20E0"/>
    <w:rsid w:val="002F22E5"/>
    <w:rsid w:val="002F3BE2"/>
    <w:rsid w:val="002F3BF2"/>
    <w:rsid w:val="00301A9C"/>
    <w:rsid w:val="003038A0"/>
    <w:rsid w:val="003040A1"/>
    <w:rsid w:val="00306550"/>
    <w:rsid w:val="00311072"/>
    <w:rsid w:val="00312C84"/>
    <w:rsid w:val="00313CD7"/>
    <w:rsid w:val="00316880"/>
    <w:rsid w:val="0031738D"/>
    <w:rsid w:val="00317D3E"/>
    <w:rsid w:val="0032474F"/>
    <w:rsid w:val="00324768"/>
    <w:rsid w:val="00327561"/>
    <w:rsid w:val="00331845"/>
    <w:rsid w:val="00331DBD"/>
    <w:rsid w:val="0033347C"/>
    <w:rsid w:val="00333583"/>
    <w:rsid w:val="0033441C"/>
    <w:rsid w:val="00336E1E"/>
    <w:rsid w:val="003411C4"/>
    <w:rsid w:val="003421DA"/>
    <w:rsid w:val="00347A3F"/>
    <w:rsid w:val="00350076"/>
    <w:rsid w:val="00350BD1"/>
    <w:rsid w:val="00350E15"/>
    <w:rsid w:val="003529D4"/>
    <w:rsid w:val="003556DE"/>
    <w:rsid w:val="003562A8"/>
    <w:rsid w:val="00357C07"/>
    <w:rsid w:val="00366D66"/>
    <w:rsid w:val="00373E4E"/>
    <w:rsid w:val="00375452"/>
    <w:rsid w:val="00377378"/>
    <w:rsid w:val="00380D2A"/>
    <w:rsid w:val="003872A2"/>
    <w:rsid w:val="00390534"/>
    <w:rsid w:val="0039754C"/>
    <w:rsid w:val="003A1E44"/>
    <w:rsid w:val="003A2AD8"/>
    <w:rsid w:val="003A2B7F"/>
    <w:rsid w:val="003A2C8C"/>
    <w:rsid w:val="003A2CAC"/>
    <w:rsid w:val="003A70A1"/>
    <w:rsid w:val="003B3F2F"/>
    <w:rsid w:val="003B4627"/>
    <w:rsid w:val="003C1AEF"/>
    <w:rsid w:val="003C2253"/>
    <w:rsid w:val="003C6B9B"/>
    <w:rsid w:val="003D03C0"/>
    <w:rsid w:val="003D04FD"/>
    <w:rsid w:val="003D1173"/>
    <w:rsid w:val="003D53FF"/>
    <w:rsid w:val="003D6492"/>
    <w:rsid w:val="003E1A62"/>
    <w:rsid w:val="003E5C8F"/>
    <w:rsid w:val="003E6783"/>
    <w:rsid w:val="003E7EB8"/>
    <w:rsid w:val="003F057F"/>
    <w:rsid w:val="003F0AA1"/>
    <w:rsid w:val="003F351A"/>
    <w:rsid w:val="003F547A"/>
    <w:rsid w:val="003F6277"/>
    <w:rsid w:val="00400922"/>
    <w:rsid w:val="00403BBE"/>
    <w:rsid w:val="00413D9E"/>
    <w:rsid w:val="004148F9"/>
    <w:rsid w:val="004155A2"/>
    <w:rsid w:val="004159E2"/>
    <w:rsid w:val="00416C06"/>
    <w:rsid w:val="004252DF"/>
    <w:rsid w:val="0043091A"/>
    <w:rsid w:val="0043447A"/>
    <w:rsid w:val="004356C8"/>
    <w:rsid w:val="00435981"/>
    <w:rsid w:val="0043756B"/>
    <w:rsid w:val="00437837"/>
    <w:rsid w:val="0043791C"/>
    <w:rsid w:val="00442FBB"/>
    <w:rsid w:val="00443101"/>
    <w:rsid w:val="004513BA"/>
    <w:rsid w:val="00457256"/>
    <w:rsid w:val="004579D4"/>
    <w:rsid w:val="00460853"/>
    <w:rsid w:val="00470C9C"/>
    <w:rsid w:val="004719A1"/>
    <w:rsid w:val="00474B14"/>
    <w:rsid w:val="00484C63"/>
    <w:rsid w:val="00484E15"/>
    <w:rsid w:val="00485A30"/>
    <w:rsid w:val="00485EA3"/>
    <w:rsid w:val="0048763C"/>
    <w:rsid w:val="00491035"/>
    <w:rsid w:val="00496F70"/>
    <w:rsid w:val="004A0AF6"/>
    <w:rsid w:val="004A2982"/>
    <w:rsid w:val="004A4EBB"/>
    <w:rsid w:val="004A56AC"/>
    <w:rsid w:val="004A6C93"/>
    <w:rsid w:val="004A7D82"/>
    <w:rsid w:val="004B00FA"/>
    <w:rsid w:val="004B1161"/>
    <w:rsid w:val="004C317E"/>
    <w:rsid w:val="004D2D09"/>
    <w:rsid w:val="004D3EF7"/>
    <w:rsid w:val="004D5A27"/>
    <w:rsid w:val="004D641E"/>
    <w:rsid w:val="004D7A56"/>
    <w:rsid w:val="004D7FFB"/>
    <w:rsid w:val="004E144C"/>
    <w:rsid w:val="004E1AD1"/>
    <w:rsid w:val="004F1D97"/>
    <w:rsid w:val="004F76FF"/>
    <w:rsid w:val="00500130"/>
    <w:rsid w:val="00503702"/>
    <w:rsid w:val="00505F65"/>
    <w:rsid w:val="00510F3D"/>
    <w:rsid w:val="00511447"/>
    <w:rsid w:val="00516513"/>
    <w:rsid w:val="0052437C"/>
    <w:rsid w:val="005264D7"/>
    <w:rsid w:val="005278A3"/>
    <w:rsid w:val="00532631"/>
    <w:rsid w:val="00536F38"/>
    <w:rsid w:val="005410B0"/>
    <w:rsid w:val="00554B9E"/>
    <w:rsid w:val="005555CD"/>
    <w:rsid w:val="00557D0B"/>
    <w:rsid w:val="00560765"/>
    <w:rsid w:val="00564CED"/>
    <w:rsid w:val="0056655D"/>
    <w:rsid w:val="00575E7B"/>
    <w:rsid w:val="00576ACC"/>
    <w:rsid w:val="00581442"/>
    <w:rsid w:val="00581683"/>
    <w:rsid w:val="005855AE"/>
    <w:rsid w:val="00591F3B"/>
    <w:rsid w:val="005955DD"/>
    <w:rsid w:val="005969F0"/>
    <w:rsid w:val="005B4757"/>
    <w:rsid w:val="005C4592"/>
    <w:rsid w:val="005C6415"/>
    <w:rsid w:val="005D1FC6"/>
    <w:rsid w:val="005E1D46"/>
    <w:rsid w:val="005E3BB4"/>
    <w:rsid w:val="005E3D79"/>
    <w:rsid w:val="005E78BD"/>
    <w:rsid w:val="005E7D06"/>
    <w:rsid w:val="005F371E"/>
    <w:rsid w:val="00601BD9"/>
    <w:rsid w:val="00604886"/>
    <w:rsid w:val="006066DE"/>
    <w:rsid w:val="00606906"/>
    <w:rsid w:val="006074B8"/>
    <w:rsid w:val="006078B7"/>
    <w:rsid w:val="00611F00"/>
    <w:rsid w:val="00612B77"/>
    <w:rsid w:val="00613FC6"/>
    <w:rsid w:val="006148DF"/>
    <w:rsid w:val="006212B4"/>
    <w:rsid w:val="00623029"/>
    <w:rsid w:val="00624866"/>
    <w:rsid w:val="00626D8C"/>
    <w:rsid w:val="00630006"/>
    <w:rsid w:val="006309EF"/>
    <w:rsid w:val="00632009"/>
    <w:rsid w:val="0063749D"/>
    <w:rsid w:val="006410C9"/>
    <w:rsid w:val="00643554"/>
    <w:rsid w:val="00644BAC"/>
    <w:rsid w:val="006527D3"/>
    <w:rsid w:val="00653DA3"/>
    <w:rsid w:val="006617EF"/>
    <w:rsid w:val="0067052C"/>
    <w:rsid w:val="00672A82"/>
    <w:rsid w:val="0067427F"/>
    <w:rsid w:val="00675B70"/>
    <w:rsid w:val="0068000C"/>
    <w:rsid w:val="0068113B"/>
    <w:rsid w:val="006812C3"/>
    <w:rsid w:val="00683C25"/>
    <w:rsid w:val="00686D86"/>
    <w:rsid w:val="00690239"/>
    <w:rsid w:val="006910BF"/>
    <w:rsid w:val="00694515"/>
    <w:rsid w:val="0069565E"/>
    <w:rsid w:val="00697058"/>
    <w:rsid w:val="006A18C8"/>
    <w:rsid w:val="006A5C10"/>
    <w:rsid w:val="006A5ED0"/>
    <w:rsid w:val="006A656F"/>
    <w:rsid w:val="006A65B5"/>
    <w:rsid w:val="006B22B6"/>
    <w:rsid w:val="006B4C10"/>
    <w:rsid w:val="006B5E4D"/>
    <w:rsid w:val="006B699F"/>
    <w:rsid w:val="006C06BF"/>
    <w:rsid w:val="006C0888"/>
    <w:rsid w:val="006C35A0"/>
    <w:rsid w:val="006D7F24"/>
    <w:rsid w:val="006E0F30"/>
    <w:rsid w:val="006E1258"/>
    <w:rsid w:val="006E1473"/>
    <w:rsid w:val="006E340A"/>
    <w:rsid w:val="006E519E"/>
    <w:rsid w:val="006E5719"/>
    <w:rsid w:val="006E7556"/>
    <w:rsid w:val="006E7619"/>
    <w:rsid w:val="006F16A7"/>
    <w:rsid w:val="006F3997"/>
    <w:rsid w:val="00700B26"/>
    <w:rsid w:val="00700EE6"/>
    <w:rsid w:val="007023F5"/>
    <w:rsid w:val="007032AF"/>
    <w:rsid w:val="00703B77"/>
    <w:rsid w:val="007104B2"/>
    <w:rsid w:val="00713812"/>
    <w:rsid w:val="00717C80"/>
    <w:rsid w:val="007208D3"/>
    <w:rsid w:val="00723037"/>
    <w:rsid w:val="007252E6"/>
    <w:rsid w:val="0073017A"/>
    <w:rsid w:val="007307A9"/>
    <w:rsid w:val="00732B58"/>
    <w:rsid w:val="00734176"/>
    <w:rsid w:val="007441EC"/>
    <w:rsid w:val="0074490A"/>
    <w:rsid w:val="00751D4B"/>
    <w:rsid w:val="00751FE5"/>
    <w:rsid w:val="00752589"/>
    <w:rsid w:val="00753CB8"/>
    <w:rsid w:val="00754F28"/>
    <w:rsid w:val="00761957"/>
    <w:rsid w:val="00761FB6"/>
    <w:rsid w:val="007639B2"/>
    <w:rsid w:val="00764716"/>
    <w:rsid w:val="0077579D"/>
    <w:rsid w:val="00775EEC"/>
    <w:rsid w:val="00782CA6"/>
    <w:rsid w:val="007836F5"/>
    <w:rsid w:val="007861EE"/>
    <w:rsid w:val="00794228"/>
    <w:rsid w:val="007C079E"/>
    <w:rsid w:val="007C0BCD"/>
    <w:rsid w:val="007C1998"/>
    <w:rsid w:val="007C22FC"/>
    <w:rsid w:val="007C3C33"/>
    <w:rsid w:val="007C6B63"/>
    <w:rsid w:val="007D5EE4"/>
    <w:rsid w:val="007D600E"/>
    <w:rsid w:val="007D7CAD"/>
    <w:rsid w:val="007E1418"/>
    <w:rsid w:val="007E3A41"/>
    <w:rsid w:val="007E5229"/>
    <w:rsid w:val="007E70C0"/>
    <w:rsid w:val="007E7442"/>
    <w:rsid w:val="007E7D3C"/>
    <w:rsid w:val="007F4AF1"/>
    <w:rsid w:val="007F6DF7"/>
    <w:rsid w:val="008009EB"/>
    <w:rsid w:val="00805DF8"/>
    <w:rsid w:val="0080717E"/>
    <w:rsid w:val="00813186"/>
    <w:rsid w:val="00814CC3"/>
    <w:rsid w:val="008208DF"/>
    <w:rsid w:val="0082302E"/>
    <w:rsid w:val="008233E8"/>
    <w:rsid w:val="00823B1F"/>
    <w:rsid w:val="0082596F"/>
    <w:rsid w:val="00830F16"/>
    <w:rsid w:val="00831ADF"/>
    <w:rsid w:val="00832188"/>
    <w:rsid w:val="00832A42"/>
    <w:rsid w:val="00836288"/>
    <w:rsid w:val="00841DCC"/>
    <w:rsid w:val="00844107"/>
    <w:rsid w:val="00851880"/>
    <w:rsid w:val="008528F2"/>
    <w:rsid w:val="00852E2F"/>
    <w:rsid w:val="008570A3"/>
    <w:rsid w:val="008577B2"/>
    <w:rsid w:val="00860265"/>
    <w:rsid w:val="0086311A"/>
    <w:rsid w:val="0086330E"/>
    <w:rsid w:val="008720C6"/>
    <w:rsid w:val="00874CF5"/>
    <w:rsid w:val="00877EF1"/>
    <w:rsid w:val="008810D6"/>
    <w:rsid w:val="00883377"/>
    <w:rsid w:val="00884AC6"/>
    <w:rsid w:val="0088645F"/>
    <w:rsid w:val="00890E79"/>
    <w:rsid w:val="00896454"/>
    <w:rsid w:val="008A0936"/>
    <w:rsid w:val="008A21A8"/>
    <w:rsid w:val="008B02E8"/>
    <w:rsid w:val="008B0790"/>
    <w:rsid w:val="008B2A25"/>
    <w:rsid w:val="008B5BC3"/>
    <w:rsid w:val="008C1001"/>
    <w:rsid w:val="008C4B5B"/>
    <w:rsid w:val="008C4C09"/>
    <w:rsid w:val="008C7EC0"/>
    <w:rsid w:val="008D29C4"/>
    <w:rsid w:val="008D4C70"/>
    <w:rsid w:val="008D704A"/>
    <w:rsid w:val="008E2E02"/>
    <w:rsid w:val="008E7C69"/>
    <w:rsid w:val="008E7EE2"/>
    <w:rsid w:val="008F0068"/>
    <w:rsid w:val="008F0473"/>
    <w:rsid w:val="008F09F2"/>
    <w:rsid w:val="008F1BD2"/>
    <w:rsid w:val="008F3333"/>
    <w:rsid w:val="008F3670"/>
    <w:rsid w:val="008F7500"/>
    <w:rsid w:val="009010D9"/>
    <w:rsid w:val="00912E54"/>
    <w:rsid w:val="00912FB6"/>
    <w:rsid w:val="00913DD9"/>
    <w:rsid w:val="00922A46"/>
    <w:rsid w:val="00923A31"/>
    <w:rsid w:val="009273A7"/>
    <w:rsid w:val="00927BD7"/>
    <w:rsid w:val="0093372F"/>
    <w:rsid w:val="009342F6"/>
    <w:rsid w:val="009408E1"/>
    <w:rsid w:val="009409A0"/>
    <w:rsid w:val="009466C6"/>
    <w:rsid w:val="00946BC7"/>
    <w:rsid w:val="00947E39"/>
    <w:rsid w:val="009511C6"/>
    <w:rsid w:val="0095258B"/>
    <w:rsid w:val="00952D01"/>
    <w:rsid w:val="00954236"/>
    <w:rsid w:val="009543FD"/>
    <w:rsid w:val="00963776"/>
    <w:rsid w:val="009776A6"/>
    <w:rsid w:val="00982FC6"/>
    <w:rsid w:val="00991D8B"/>
    <w:rsid w:val="009924B4"/>
    <w:rsid w:val="009931B8"/>
    <w:rsid w:val="0099544C"/>
    <w:rsid w:val="00995905"/>
    <w:rsid w:val="009A63F8"/>
    <w:rsid w:val="009B2352"/>
    <w:rsid w:val="009B2558"/>
    <w:rsid w:val="009D0ACD"/>
    <w:rsid w:val="009D0DC9"/>
    <w:rsid w:val="009E54C6"/>
    <w:rsid w:val="009E5D93"/>
    <w:rsid w:val="009E7605"/>
    <w:rsid w:val="009E7646"/>
    <w:rsid w:val="009E7BFF"/>
    <w:rsid w:val="009F48F1"/>
    <w:rsid w:val="009F6BA7"/>
    <w:rsid w:val="00A008DE"/>
    <w:rsid w:val="00A02C4A"/>
    <w:rsid w:val="00A10307"/>
    <w:rsid w:val="00A12171"/>
    <w:rsid w:val="00A1436B"/>
    <w:rsid w:val="00A155EE"/>
    <w:rsid w:val="00A15AA2"/>
    <w:rsid w:val="00A16F66"/>
    <w:rsid w:val="00A20791"/>
    <w:rsid w:val="00A240DE"/>
    <w:rsid w:val="00A247BB"/>
    <w:rsid w:val="00A25478"/>
    <w:rsid w:val="00A277BF"/>
    <w:rsid w:val="00A30C30"/>
    <w:rsid w:val="00A3172A"/>
    <w:rsid w:val="00A32D01"/>
    <w:rsid w:val="00A35644"/>
    <w:rsid w:val="00A404B4"/>
    <w:rsid w:val="00A404B9"/>
    <w:rsid w:val="00A40F2C"/>
    <w:rsid w:val="00A426BA"/>
    <w:rsid w:val="00A461F0"/>
    <w:rsid w:val="00A469F6"/>
    <w:rsid w:val="00A47FE8"/>
    <w:rsid w:val="00A503BD"/>
    <w:rsid w:val="00A53C20"/>
    <w:rsid w:val="00A625F6"/>
    <w:rsid w:val="00A66280"/>
    <w:rsid w:val="00A668BB"/>
    <w:rsid w:val="00A66E4C"/>
    <w:rsid w:val="00A66F42"/>
    <w:rsid w:val="00A6732A"/>
    <w:rsid w:val="00A71050"/>
    <w:rsid w:val="00A711ED"/>
    <w:rsid w:val="00A71E66"/>
    <w:rsid w:val="00A8026C"/>
    <w:rsid w:val="00A8192E"/>
    <w:rsid w:val="00A847E2"/>
    <w:rsid w:val="00A8791B"/>
    <w:rsid w:val="00A90CC6"/>
    <w:rsid w:val="00A92BE8"/>
    <w:rsid w:val="00AA10A9"/>
    <w:rsid w:val="00AB1CD0"/>
    <w:rsid w:val="00AB20B4"/>
    <w:rsid w:val="00AB3231"/>
    <w:rsid w:val="00AB6455"/>
    <w:rsid w:val="00AB7451"/>
    <w:rsid w:val="00AB7F7D"/>
    <w:rsid w:val="00AC3859"/>
    <w:rsid w:val="00AC5049"/>
    <w:rsid w:val="00AC7D38"/>
    <w:rsid w:val="00AD1449"/>
    <w:rsid w:val="00AD2DE2"/>
    <w:rsid w:val="00AD2FB7"/>
    <w:rsid w:val="00AE2194"/>
    <w:rsid w:val="00AE3243"/>
    <w:rsid w:val="00AE6D81"/>
    <w:rsid w:val="00AF3C8E"/>
    <w:rsid w:val="00AF53B1"/>
    <w:rsid w:val="00AF7F15"/>
    <w:rsid w:val="00B02599"/>
    <w:rsid w:val="00B03181"/>
    <w:rsid w:val="00B04A3E"/>
    <w:rsid w:val="00B110AF"/>
    <w:rsid w:val="00B15DAD"/>
    <w:rsid w:val="00B21B6F"/>
    <w:rsid w:val="00B23433"/>
    <w:rsid w:val="00B24CA7"/>
    <w:rsid w:val="00B266D8"/>
    <w:rsid w:val="00B27E6B"/>
    <w:rsid w:val="00B3032E"/>
    <w:rsid w:val="00B346C2"/>
    <w:rsid w:val="00B34BF7"/>
    <w:rsid w:val="00B40031"/>
    <w:rsid w:val="00B537AA"/>
    <w:rsid w:val="00B56A51"/>
    <w:rsid w:val="00B56A8D"/>
    <w:rsid w:val="00B63180"/>
    <w:rsid w:val="00B66943"/>
    <w:rsid w:val="00B70E2D"/>
    <w:rsid w:val="00B7422D"/>
    <w:rsid w:val="00B760BF"/>
    <w:rsid w:val="00B7723C"/>
    <w:rsid w:val="00B77D7C"/>
    <w:rsid w:val="00B844A9"/>
    <w:rsid w:val="00B8527A"/>
    <w:rsid w:val="00B85A42"/>
    <w:rsid w:val="00B86A3A"/>
    <w:rsid w:val="00B87216"/>
    <w:rsid w:val="00B87254"/>
    <w:rsid w:val="00B93669"/>
    <w:rsid w:val="00B949DD"/>
    <w:rsid w:val="00B94FE9"/>
    <w:rsid w:val="00B9592B"/>
    <w:rsid w:val="00B971B9"/>
    <w:rsid w:val="00B978CE"/>
    <w:rsid w:val="00BA02F6"/>
    <w:rsid w:val="00BA10C6"/>
    <w:rsid w:val="00BA4B24"/>
    <w:rsid w:val="00BA5197"/>
    <w:rsid w:val="00BA7B2D"/>
    <w:rsid w:val="00BB73B8"/>
    <w:rsid w:val="00BB7C30"/>
    <w:rsid w:val="00BC0F97"/>
    <w:rsid w:val="00BC1758"/>
    <w:rsid w:val="00BC555F"/>
    <w:rsid w:val="00BD0CB4"/>
    <w:rsid w:val="00BD37EB"/>
    <w:rsid w:val="00BD4C4F"/>
    <w:rsid w:val="00BD74AC"/>
    <w:rsid w:val="00BE037A"/>
    <w:rsid w:val="00BE2E34"/>
    <w:rsid w:val="00BE679E"/>
    <w:rsid w:val="00BE7F92"/>
    <w:rsid w:val="00BF24B9"/>
    <w:rsid w:val="00BF3C33"/>
    <w:rsid w:val="00BF4839"/>
    <w:rsid w:val="00C02C40"/>
    <w:rsid w:val="00C0557D"/>
    <w:rsid w:val="00C057C5"/>
    <w:rsid w:val="00C062A6"/>
    <w:rsid w:val="00C10416"/>
    <w:rsid w:val="00C12002"/>
    <w:rsid w:val="00C13F64"/>
    <w:rsid w:val="00C15684"/>
    <w:rsid w:val="00C176A0"/>
    <w:rsid w:val="00C247F3"/>
    <w:rsid w:val="00C25757"/>
    <w:rsid w:val="00C263BF"/>
    <w:rsid w:val="00C275C2"/>
    <w:rsid w:val="00C3132A"/>
    <w:rsid w:val="00C328C9"/>
    <w:rsid w:val="00C371AB"/>
    <w:rsid w:val="00C3767C"/>
    <w:rsid w:val="00C41AD3"/>
    <w:rsid w:val="00C43EC7"/>
    <w:rsid w:val="00C449F5"/>
    <w:rsid w:val="00C45942"/>
    <w:rsid w:val="00C46140"/>
    <w:rsid w:val="00C53511"/>
    <w:rsid w:val="00C53985"/>
    <w:rsid w:val="00C60838"/>
    <w:rsid w:val="00C623B0"/>
    <w:rsid w:val="00C62C1D"/>
    <w:rsid w:val="00C63231"/>
    <w:rsid w:val="00C643E2"/>
    <w:rsid w:val="00C6444F"/>
    <w:rsid w:val="00C65123"/>
    <w:rsid w:val="00C658C1"/>
    <w:rsid w:val="00C65A33"/>
    <w:rsid w:val="00C679F5"/>
    <w:rsid w:val="00C70A33"/>
    <w:rsid w:val="00C71A76"/>
    <w:rsid w:val="00C727F8"/>
    <w:rsid w:val="00C72EDF"/>
    <w:rsid w:val="00C75EE6"/>
    <w:rsid w:val="00C815EF"/>
    <w:rsid w:val="00C865F9"/>
    <w:rsid w:val="00C86C85"/>
    <w:rsid w:val="00C9006E"/>
    <w:rsid w:val="00CA0E6B"/>
    <w:rsid w:val="00CA20A2"/>
    <w:rsid w:val="00CA6C38"/>
    <w:rsid w:val="00CA7CF3"/>
    <w:rsid w:val="00CA7D42"/>
    <w:rsid w:val="00CB172C"/>
    <w:rsid w:val="00CB254A"/>
    <w:rsid w:val="00CB3E5F"/>
    <w:rsid w:val="00CB4901"/>
    <w:rsid w:val="00CB65A2"/>
    <w:rsid w:val="00CB66F2"/>
    <w:rsid w:val="00CC26EE"/>
    <w:rsid w:val="00CC2A5D"/>
    <w:rsid w:val="00CC359F"/>
    <w:rsid w:val="00CC42DF"/>
    <w:rsid w:val="00CD4112"/>
    <w:rsid w:val="00CE61F3"/>
    <w:rsid w:val="00CE67AC"/>
    <w:rsid w:val="00CE6D33"/>
    <w:rsid w:val="00CE6FE2"/>
    <w:rsid w:val="00CF0D5A"/>
    <w:rsid w:val="00CF15E4"/>
    <w:rsid w:val="00CF17D6"/>
    <w:rsid w:val="00CF3EA2"/>
    <w:rsid w:val="00CF60C6"/>
    <w:rsid w:val="00CF6971"/>
    <w:rsid w:val="00D0127D"/>
    <w:rsid w:val="00D05E32"/>
    <w:rsid w:val="00D1001F"/>
    <w:rsid w:val="00D12F4E"/>
    <w:rsid w:val="00D142FB"/>
    <w:rsid w:val="00D15997"/>
    <w:rsid w:val="00D21A69"/>
    <w:rsid w:val="00D23D5E"/>
    <w:rsid w:val="00D26DBA"/>
    <w:rsid w:val="00D3064A"/>
    <w:rsid w:val="00D34F53"/>
    <w:rsid w:val="00D37CCC"/>
    <w:rsid w:val="00D46321"/>
    <w:rsid w:val="00D53F1C"/>
    <w:rsid w:val="00D55848"/>
    <w:rsid w:val="00D56693"/>
    <w:rsid w:val="00D61C97"/>
    <w:rsid w:val="00D6306B"/>
    <w:rsid w:val="00D6310F"/>
    <w:rsid w:val="00D67ABC"/>
    <w:rsid w:val="00D67B17"/>
    <w:rsid w:val="00D73FDB"/>
    <w:rsid w:val="00D74AD6"/>
    <w:rsid w:val="00D80016"/>
    <w:rsid w:val="00D8049C"/>
    <w:rsid w:val="00D80DBA"/>
    <w:rsid w:val="00D875AB"/>
    <w:rsid w:val="00D92B55"/>
    <w:rsid w:val="00D9313F"/>
    <w:rsid w:val="00D94B99"/>
    <w:rsid w:val="00D97285"/>
    <w:rsid w:val="00DA11B5"/>
    <w:rsid w:val="00DA2BC6"/>
    <w:rsid w:val="00DA2E3A"/>
    <w:rsid w:val="00DA3558"/>
    <w:rsid w:val="00DA4BF2"/>
    <w:rsid w:val="00DB1BF0"/>
    <w:rsid w:val="00DB7285"/>
    <w:rsid w:val="00DB7CE1"/>
    <w:rsid w:val="00DC33C9"/>
    <w:rsid w:val="00DC527C"/>
    <w:rsid w:val="00DC5C8C"/>
    <w:rsid w:val="00DC7FF6"/>
    <w:rsid w:val="00DD0F6E"/>
    <w:rsid w:val="00DD127D"/>
    <w:rsid w:val="00DD39FA"/>
    <w:rsid w:val="00DD57D5"/>
    <w:rsid w:val="00DD6334"/>
    <w:rsid w:val="00DE7BA4"/>
    <w:rsid w:val="00DE7C56"/>
    <w:rsid w:val="00DF0B1B"/>
    <w:rsid w:val="00DF0D8C"/>
    <w:rsid w:val="00DF24EB"/>
    <w:rsid w:val="00DF4B7E"/>
    <w:rsid w:val="00DF6667"/>
    <w:rsid w:val="00E04A8C"/>
    <w:rsid w:val="00E10445"/>
    <w:rsid w:val="00E11B13"/>
    <w:rsid w:val="00E15BCD"/>
    <w:rsid w:val="00E16F65"/>
    <w:rsid w:val="00E27B02"/>
    <w:rsid w:val="00E36DC1"/>
    <w:rsid w:val="00E44FAB"/>
    <w:rsid w:val="00E45B64"/>
    <w:rsid w:val="00E45D1E"/>
    <w:rsid w:val="00E46579"/>
    <w:rsid w:val="00E50536"/>
    <w:rsid w:val="00E50561"/>
    <w:rsid w:val="00E528A7"/>
    <w:rsid w:val="00E5393A"/>
    <w:rsid w:val="00E570DC"/>
    <w:rsid w:val="00E65293"/>
    <w:rsid w:val="00E70675"/>
    <w:rsid w:val="00E70F1B"/>
    <w:rsid w:val="00E7101D"/>
    <w:rsid w:val="00E72C6F"/>
    <w:rsid w:val="00E749A8"/>
    <w:rsid w:val="00E753BA"/>
    <w:rsid w:val="00E77509"/>
    <w:rsid w:val="00E7780F"/>
    <w:rsid w:val="00E83989"/>
    <w:rsid w:val="00E8778A"/>
    <w:rsid w:val="00E87808"/>
    <w:rsid w:val="00E90D8C"/>
    <w:rsid w:val="00E9140F"/>
    <w:rsid w:val="00E92047"/>
    <w:rsid w:val="00E94145"/>
    <w:rsid w:val="00E97D58"/>
    <w:rsid w:val="00EA1011"/>
    <w:rsid w:val="00EA2F77"/>
    <w:rsid w:val="00EA30AD"/>
    <w:rsid w:val="00EA3686"/>
    <w:rsid w:val="00EA7331"/>
    <w:rsid w:val="00EB2F02"/>
    <w:rsid w:val="00EC1259"/>
    <w:rsid w:val="00ED1091"/>
    <w:rsid w:val="00ED23F8"/>
    <w:rsid w:val="00ED2C2F"/>
    <w:rsid w:val="00ED79EF"/>
    <w:rsid w:val="00EE09FD"/>
    <w:rsid w:val="00EE1196"/>
    <w:rsid w:val="00EE18FF"/>
    <w:rsid w:val="00EE4FC7"/>
    <w:rsid w:val="00EF4983"/>
    <w:rsid w:val="00EF52F3"/>
    <w:rsid w:val="00EF631D"/>
    <w:rsid w:val="00EF73C2"/>
    <w:rsid w:val="00F03B94"/>
    <w:rsid w:val="00F06EAB"/>
    <w:rsid w:val="00F079E5"/>
    <w:rsid w:val="00F17ABB"/>
    <w:rsid w:val="00F2256C"/>
    <w:rsid w:val="00F233F7"/>
    <w:rsid w:val="00F2368E"/>
    <w:rsid w:val="00F23C0D"/>
    <w:rsid w:val="00F24852"/>
    <w:rsid w:val="00F26106"/>
    <w:rsid w:val="00F26BD6"/>
    <w:rsid w:val="00F27D78"/>
    <w:rsid w:val="00F30ED2"/>
    <w:rsid w:val="00F437BC"/>
    <w:rsid w:val="00F520F1"/>
    <w:rsid w:val="00F54981"/>
    <w:rsid w:val="00F60A54"/>
    <w:rsid w:val="00F60EC2"/>
    <w:rsid w:val="00F6144A"/>
    <w:rsid w:val="00F64C34"/>
    <w:rsid w:val="00F65C11"/>
    <w:rsid w:val="00F67D02"/>
    <w:rsid w:val="00F70E9A"/>
    <w:rsid w:val="00F75790"/>
    <w:rsid w:val="00F80755"/>
    <w:rsid w:val="00F8163D"/>
    <w:rsid w:val="00F84EF4"/>
    <w:rsid w:val="00F85AC7"/>
    <w:rsid w:val="00F869E5"/>
    <w:rsid w:val="00F94623"/>
    <w:rsid w:val="00F976AB"/>
    <w:rsid w:val="00FA07BE"/>
    <w:rsid w:val="00FA231C"/>
    <w:rsid w:val="00FA2E4F"/>
    <w:rsid w:val="00FA5C7A"/>
    <w:rsid w:val="00FA797E"/>
    <w:rsid w:val="00FB68D3"/>
    <w:rsid w:val="00FC10D4"/>
    <w:rsid w:val="00FC3208"/>
    <w:rsid w:val="00FC577D"/>
    <w:rsid w:val="00FC6341"/>
    <w:rsid w:val="00FC7777"/>
    <w:rsid w:val="00FD109B"/>
    <w:rsid w:val="00FD447C"/>
    <w:rsid w:val="00FD6014"/>
    <w:rsid w:val="00FE2624"/>
    <w:rsid w:val="00FE3519"/>
    <w:rsid w:val="00FE5DC7"/>
    <w:rsid w:val="00FE7D6B"/>
    <w:rsid w:val="00FF0315"/>
    <w:rsid w:val="00FF0EFB"/>
    <w:rsid w:val="00FF20C6"/>
    <w:rsid w:val="00FF2B9D"/>
    <w:rsid w:val="00FF5442"/>
    <w:rsid w:val="00FF62B9"/>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FAE"/>
  <w15:chartTrackingRefBased/>
  <w15:docId w15:val="{2D2051E8-7C56-44B1-87FA-A03BCA8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3E"/>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F3"/>
    <w:pPr>
      <w:spacing w:line="252" w:lineRule="auto"/>
      <w:ind w:left="720"/>
    </w:pPr>
    <w:rPr>
      <w:rFonts w:ascii="Calibri" w:eastAsiaTheme="minorEastAsia" w:hAnsi="Calibri" w:cs="Calibri"/>
    </w:rPr>
  </w:style>
  <w:style w:type="table" w:styleId="TableGrid">
    <w:name w:val="Table Grid"/>
    <w:basedOn w:val="TableNormal"/>
    <w:uiPriority w:val="59"/>
    <w:rsid w:val="0072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F20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6283E"/>
    <w:rPr>
      <w:rFonts w:asciiTheme="majorHAnsi" w:eastAsiaTheme="majorEastAsia" w:hAnsiTheme="majorHAnsi" w:cstheme="majorBidi"/>
      <w:b/>
      <w:bCs/>
      <w:color w:val="2E74B5" w:themeColor="accent1" w:themeShade="BF"/>
      <w:sz w:val="28"/>
      <w:szCs w:val="28"/>
    </w:rPr>
  </w:style>
  <w:style w:type="paragraph" w:customStyle="1" w:styleId="Normal-TableGrid-BR2">
    <w:name w:val="Normal-TableGrid-BR2"/>
    <w:rsid w:val="002B0BF1"/>
    <w:pPr>
      <w:spacing w:after="0" w:line="240" w:lineRule="auto"/>
    </w:pPr>
  </w:style>
  <w:style w:type="paragraph" w:customStyle="1" w:styleId="Normal-BR2-TableGrid-BR2">
    <w:name w:val="Normal-BR2-TableGrid-BR2"/>
    <w:rsid w:val="00805DF8"/>
    <w:pPr>
      <w:spacing w:after="0" w:line="240" w:lineRule="auto"/>
    </w:pPr>
  </w:style>
  <w:style w:type="paragraph" w:customStyle="1" w:styleId="Normal5-BR2-TableGrid5-BR2">
    <w:name w:val="Normal5-BR2-TableGrid5-BR2"/>
    <w:rsid w:val="003A1E44"/>
    <w:pPr>
      <w:spacing w:after="0" w:line="240" w:lineRule="auto"/>
    </w:pPr>
  </w:style>
  <w:style w:type="paragraph" w:customStyle="1" w:styleId="Normal6-BR2-TableGrid6-BR2">
    <w:name w:val="Normal6-BR2-TableGrid6-BR2"/>
    <w:rsid w:val="00FA2E4F"/>
    <w:pPr>
      <w:spacing w:after="0" w:line="240" w:lineRule="auto"/>
    </w:pPr>
  </w:style>
  <w:style w:type="paragraph" w:customStyle="1" w:styleId="Normal7-BR2-TableGrid7-BR2">
    <w:name w:val="Normal7-BR2-TableGrid7-BR2"/>
    <w:rsid w:val="00CD4112"/>
    <w:pPr>
      <w:spacing w:after="0" w:line="240" w:lineRule="auto"/>
    </w:pPr>
  </w:style>
  <w:style w:type="paragraph" w:styleId="Header">
    <w:name w:val="header"/>
    <w:basedOn w:val="Normal"/>
    <w:link w:val="HeaderChar"/>
    <w:uiPriority w:val="99"/>
    <w:unhideWhenUsed/>
    <w:rsid w:val="0061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00"/>
  </w:style>
  <w:style w:type="paragraph" w:styleId="Footer">
    <w:name w:val="footer"/>
    <w:basedOn w:val="Normal"/>
    <w:link w:val="FooterChar"/>
    <w:uiPriority w:val="99"/>
    <w:unhideWhenUsed/>
    <w:rsid w:val="0061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00"/>
  </w:style>
  <w:style w:type="paragraph" w:customStyle="1" w:styleId="Normal10-BR2-TableGrid10-BR2">
    <w:name w:val="Normal10-BR2-TableGrid10-BR2"/>
    <w:rsid w:val="00BC1758"/>
    <w:pPr>
      <w:spacing w:after="0" w:line="240" w:lineRule="auto"/>
    </w:pPr>
  </w:style>
  <w:style w:type="paragraph" w:customStyle="1" w:styleId="Normal12-BR2-TableGrid12-BR2">
    <w:name w:val="Normal12-BR2-TableGrid12-BR2"/>
    <w:rsid w:val="00A277BF"/>
    <w:pPr>
      <w:spacing w:after="0" w:line="240" w:lineRule="auto"/>
    </w:pPr>
  </w:style>
  <w:style w:type="paragraph" w:customStyle="1" w:styleId="Normal13-BR2-TableGrid13-BR2">
    <w:name w:val="Normal13-BR2-TableGrid13-BR2"/>
    <w:rsid w:val="00B87216"/>
    <w:pPr>
      <w:spacing w:after="0" w:line="240" w:lineRule="auto"/>
    </w:pPr>
  </w:style>
  <w:style w:type="paragraph" w:customStyle="1" w:styleId="Normal14-BR2-TableGrid14-BR2">
    <w:name w:val="Normal14-BR2-TableGrid14-BR2"/>
    <w:rsid w:val="00713812"/>
    <w:pPr>
      <w:spacing w:after="0" w:line="240" w:lineRule="auto"/>
    </w:pPr>
  </w:style>
  <w:style w:type="paragraph" w:customStyle="1" w:styleId="Normal15-BR2-TableGrid15-BR2">
    <w:name w:val="Normal15-BR2-TableGrid15-BR2"/>
    <w:rsid w:val="006F16A7"/>
    <w:pPr>
      <w:spacing w:after="0" w:line="240" w:lineRule="auto"/>
    </w:pPr>
  </w:style>
  <w:style w:type="paragraph" w:customStyle="1" w:styleId="Normal16-BR2-TableGrid16-BR2">
    <w:name w:val="Normal16-BR2-TableGrid16-BR2"/>
    <w:rsid w:val="00B346C2"/>
    <w:pPr>
      <w:spacing w:after="0" w:line="240" w:lineRule="auto"/>
    </w:pPr>
  </w:style>
  <w:style w:type="paragraph" w:customStyle="1" w:styleId="Normal17-BR2-TableGrid17-BR2">
    <w:name w:val="Normal17-BR2-TableGrid17-BR2"/>
    <w:rsid w:val="002406AC"/>
    <w:pPr>
      <w:spacing w:after="0" w:line="240" w:lineRule="auto"/>
    </w:pPr>
  </w:style>
  <w:style w:type="table" w:customStyle="1" w:styleId="TableGrid18-BR2">
    <w:name w:val="TableGrid18-BR2"/>
    <w:basedOn w:val="TableNormal"/>
    <w:uiPriority w:val="59"/>
    <w:rsid w:val="00A8791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8-BR2-TableGrid18-BR2">
    <w:name w:val="Normal18-BR2-TableGrid18-BR2"/>
    <w:rsid w:val="00A8791B"/>
    <w:pPr>
      <w:spacing w:after="0" w:line="240" w:lineRule="auto"/>
    </w:pPr>
  </w:style>
  <w:style w:type="paragraph" w:customStyle="1" w:styleId="Normal19-BR2-TableGrid19-BR2">
    <w:name w:val="Normal19-BR2-TableGrid19-BR2"/>
    <w:rsid w:val="005955DD"/>
    <w:pPr>
      <w:spacing w:after="0" w:line="240" w:lineRule="auto"/>
    </w:pPr>
  </w:style>
  <w:style w:type="paragraph" w:customStyle="1" w:styleId="Normal21-BR2-TableGrid21-BR2">
    <w:name w:val="Normal21-BR2-TableGrid21-BR2"/>
    <w:rsid w:val="00B971B9"/>
    <w:pPr>
      <w:spacing w:after="0" w:line="240" w:lineRule="auto"/>
    </w:pPr>
  </w:style>
  <w:style w:type="paragraph" w:customStyle="1" w:styleId="Normal25-BR2-TableGrid25-BR2">
    <w:name w:val="Normal25-BR2-TableGrid25-BR2"/>
    <w:rsid w:val="00D21A69"/>
    <w:pPr>
      <w:spacing w:after="0" w:line="240" w:lineRule="auto"/>
    </w:pPr>
  </w:style>
  <w:style w:type="paragraph" w:customStyle="1" w:styleId="Normal24-BR2-TableGrid24-BR2">
    <w:name w:val="Normal24-BR2-TableGrid24-BR2"/>
    <w:rsid w:val="00D21A69"/>
    <w:pPr>
      <w:spacing w:after="0" w:line="240" w:lineRule="auto"/>
    </w:pPr>
  </w:style>
  <w:style w:type="paragraph" w:customStyle="1" w:styleId="Normal26-BR2-TableGrid26-BR2">
    <w:name w:val="Normal26-BR2-TableGrid26-BR2"/>
    <w:rsid w:val="00DD127D"/>
    <w:pPr>
      <w:spacing w:after="0" w:line="240" w:lineRule="auto"/>
    </w:pPr>
  </w:style>
  <w:style w:type="paragraph" w:customStyle="1" w:styleId="Normal27-BR2-TableGrid27-BR2">
    <w:name w:val="Normal27-BR2-TableGrid27-BR2"/>
    <w:rsid w:val="00DD127D"/>
    <w:pPr>
      <w:spacing w:after="0" w:line="240" w:lineRule="auto"/>
    </w:pPr>
  </w:style>
  <w:style w:type="paragraph" w:customStyle="1" w:styleId="Normal28-BR2-TableGrid28-BR2">
    <w:name w:val="Normal28-BR2-TableGrid28-BR2"/>
    <w:rsid w:val="00DD127D"/>
    <w:pPr>
      <w:spacing w:after="0" w:line="240" w:lineRule="auto"/>
    </w:pPr>
  </w:style>
  <w:style w:type="paragraph" w:customStyle="1" w:styleId="Normal29-BR2-TableGrid29-BR2">
    <w:name w:val="Normal29-BR2-TableGrid29-BR2"/>
    <w:rsid w:val="00DD127D"/>
    <w:pPr>
      <w:spacing w:after="0" w:line="240" w:lineRule="auto"/>
    </w:pPr>
  </w:style>
  <w:style w:type="paragraph" w:customStyle="1" w:styleId="Normal30-BR2-TableGrid30-BR2">
    <w:name w:val="Normal30-BR2-TableGrid30-BR2"/>
    <w:rsid w:val="00A20791"/>
    <w:pPr>
      <w:spacing w:after="0" w:line="240" w:lineRule="auto"/>
    </w:pPr>
  </w:style>
  <w:style w:type="paragraph" w:customStyle="1" w:styleId="Normal31-BR2-TableGrid31-BR2">
    <w:name w:val="Normal31-BR2-TableGrid31-BR2"/>
    <w:rsid w:val="00A20791"/>
    <w:pPr>
      <w:spacing w:after="0" w:line="240" w:lineRule="auto"/>
    </w:pPr>
  </w:style>
  <w:style w:type="paragraph" w:customStyle="1" w:styleId="Normal32-BR2-TableGrid32-BR2">
    <w:name w:val="Normal32-BR2-TableGrid32-BR2"/>
    <w:rsid w:val="00A20791"/>
    <w:pPr>
      <w:spacing w:after="0" w:line="240" w:lineRule="auto"/>
    </w:pPr>
  </w:style>
  <w:style w:type="paragraph" w:customStyle="1" w:styleId="Normal33-BR2-TableGrid33-BR2">
    <w:name w:val="Normal33-BR2-TableGrid33-BR2"/>
    <w:rsid w:val="00A20791"/>
    <w:pPr>
      <w:spacing w:after="0" w:line="240" w:lineRule="auto"/>
    </w:pPr>
  </w:style>
  <w:style w:type="paragraph" w:customStyle="1" w:styleId="Normal34-BR2-TableGrid34-BR2">
    <w:name w:val="Normal34-BR2-TableGrid34-BR2"/>
    <w:rsid w:val="00C53511"/>
    <w:pPr>
      <w:spacing w:after="0" w:line="240" w:lineRule="auto"/>
    </w:pPr>
  </w:style>
  <w:style w:type="paragraph" w:customStyle="1" w:styleId="Normal36-BR2-TableGrid36-BR2">
    <w:name w:val="Normal36-BR2-TableGrid36-BR2"/>
    <w:rsid w:val="00C53511"/>
    <w:pPr>
      <w:spacing w:after="0" w:line="240" w:lineRule="auto"/>
    </w:pPr>
  </w:style>
  <w:style w:type="paragraph" w:styleId="BalloonText">
    <w:name w:val="Balloon Text"/>
    <w:basedOn w:val="Normal"/>
    <w:link w:val="BalloonTextChar"/>
    <w:uiPriority w:val="99"/>
    <w:semiHidden/>
    <w:unhideWhenUsed/>
    <w:rsid w:val="0085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B2"/>
    <w:rPr>
      <w:rFonts w:ascii="Segoe UI" w:hAnsi="Segoe UI" w:cs="Segoe UI"/>
      <w:sz w:val="18"/>
      <w:szCs w:val="18"/>
    </w:rPr>
  </w:style>
  <w:style w:type="paragraph" w:customStyle="1" w:styleId="Normal2-BR2-TableGrid2-BR2">
    <w:name w:val="Normal2-BR2-TableGrid2-BR2"/>
    <w:rsid w:val="00717C80"/>
    <w:pPr>
      <w:spacing w:after="0" w:line="240" w:lineRule="auto"/>
    </w:pPr>
  </w:style>
  <w:style w:type="paragraph" w:customStyle="1" w:styleId="Normal3-BR2-TableGrid3-BR2">
    <w:name w:val="Normal3-BR2-TableGrid3-BR2"/>
    <w:rsid w:val="00491035"/>
    <w:pPr>
      <w:spacing w:after="0" w:line="240" w:lineRule="auto"/>
    </w:pPr>
  </w:style>
  <w:style w:type="paragraph" w:styleId="CommentText">
    <w:name w:val="annotation text"/>
    <w:basedOn w:val="Normal"/>
    <w:link w:val="CommentTextChar"/>
    <w:uiPriority w:val="99"/>
    <w:semiHidden/>
    <w:unhideWhenUsed/>
    <w:rsid w:val="00883377"/>
    <w:pPr>
      <w:spacing w:line="240" w:lineRule="auto"/>
    </w:pPr>
    <w:rPr>
      <w:sz w:val="20"/>
      <w:szCs w:val="20"/>
    </w:rPr>
  </w:style>
  <w:style w:type="character" w:customStyle="1" w:styleId="CommentTextChar">
    <w:name w:val="Comment Text Char"/>
    <w:basedOn w:val="DefaultParagraphFont"/>
    <w:link w:val="CommentText"/>
    <w:uiPriority w:val="99"/>
    <w:semiHidden/>
    <w:rsid w:val="00883377"/>
    <w:rPr>
      <w:sz w:val="20"/>
      <w:szCs w:val="20"/>
    </w:rPr>
  </w:style>
  <w:style w:type="paragraph" w:styleId="FootnoteText">
    <w:name w:val="footnote text"/>
    <w:basedOn w:val="Normal"/>
    <w:link w:val="FootnoteTextChar"/>
    <w:uiPriority w:val="99"/>
    <w:semiHidden/>
    <w:unhideWhenUsed/>
    <w:rsid w:val="00820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8DF"/>
    <w:rPr>
      <w:sz w:val="20"/>
      <w:szCs w:val="20"/>
    </w:rPr>
  </w:style>
  <w:style w:type="character" w:styleId="FootnoteReference">
    <w:name w:val="footnote reference"/>
    <w:basedOn w:val="DefaultParagraphFont"/>
    <w:uiPriority w:val="99"/>
    <w:semiHidden/>
    <w:unhideWhenUsed/>
    <w:rsid w:val="008208DF"/>
    <w:rPr>
      <w:vertAlign w:val="superscript"/>
    </w:rPr>
  </w:style>
  <w:style w:type="character" w:styleId="Hyperlink">
    <w:name w:val="Hyperlink"/>
    <w:basedOn w:val="DefaultParagraphFont"/>
    <w:uiPriority w:val="99"/>
    <w:unhideWhenUsed/>
    <w:rsid w:val="00437837"/>
    <w:rPr>
      <w:color w:val="0563C1" w:themeColor="hyperlink"/>
      <w:u w:val="single"/>
    </w:rPr>
  </w:style>
  <w:style w:type="table" w:styleId="GridTable1Light-Accent5">
    <w:name w:val="Grid Table 1 Light Accent 5"/>
    <w:basedOn w:val="TableNormal"/>
    <w:uiPriority w:val="46"/>
    <w:rsid w:val="00B77D7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77D7C"/>
    <w:rPr>
      <w:sz w:val="16"/>
      <w:szCs w:val="16"/>
    </w:rPr>
  </w:style>
  <w:style w:type="character" w:styleId="FollowedHyperlink">
    <w:name w:val="FollowedHyperlink"/>
    <w:basedOn w:val="DefaultParagraphFont"/>
    <w:uiPriority w:val="99"/>
    <w:semiHidden/>
    <w:unhideWhenUsed/>
    <w:rsid w:val="00B77D7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7D58"/>
    <w:rPr>
      <w:b/>
      <w:bCs/>
    </w:rPr>
  </w:style>
  <w:style w:type="character" w:customStyle="1" w:styleId="CommentSubjectChar">
    <w:name w:val="Comment Subject Char"/>
    <w:basedOn w:val="CommentTextChar"/>
    <w:link w:val="CommentSubject"/>
    <w:uiPriority w:val="99"/>
    <w:semiHidden/>
    <w:rsid w:val="00E97D58"/>
    <w:rPr>
      <w:b/>
      <w:bCs/>
      <w:sz w:val="20"/>
      <w:szCs w:val="20"/>
    </w:rPr>
  </w:style>
  <w:style w:type="paragraph" w:customStyle="1" w:styleId="Default">
    <w:name w:val="Default"/>
    <w:rsid w:val="004A2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0773">
      <w:bodyDiv w:val="1"/>
      <w:marLeft w:val="0"/>
      <w:marRight w:val="0"/>
      <w:marTop w:val="0"/>
      <w:marBottom w:val="0"/>
      <w:divBdr>
        <w:top w:val="none" w:sz="0" w:space="0" w:color="auto"/>
        <w:left w:val="none" w:sz="0" w:space="0" w:color="auto"/>
        <w:bottom w:val="none" w:sz="0" w:space="0" w:color="auto"/>
        <w:right w:val="none" w:sz="0" w:space="0" w:color="auto"/>
      </w:divBdr>
    </w:div>
    <w:div w:id="264308186">
      <w:bodyDiv w:val="1"/>
      <w:marLeft w:val="0"/>
      <w:marRight w:val="0"/>
      <w:marTop w:val="0"/>
      <w:marBottom w:val="0"/>
      <w:divBdr>
        <w:top w:val="none" w:sz="0" w:space="0" w:color="auto"/>
        <w:left w:val="none" w:sz="0" w:space="0" w:color="auto"/>
        <w:bottom w:val="none" w:sz="0" w:space="0" w:color="auto"/>
        <w:right w:val="none" w:sz="0" w:space="0" w:color="auto"/>
      </w:divBdr>
    </w:div>
    <w:div w:id="319847808">
      <w:bodyDiv w:val="1"/>
      <w:marLeft w:val="0"/>
      <w:marRight w:val="0"/>
      <w:marTop w:val="0"/>
      <w:marBottom w:val="0"/>
      <w:divBdr>
        <w:top w:val="none" w:sz="0" w:space="0" w:color="auto"/>
        <w:left w:val="none" w:sz="0" w:space="0" w:color="auto"/>
        <w:bottom w:val="none" w:sz="0" w:space="0" w:color="auto"/>
        <w:right w:val="none" w:sz="0" w:space="0" w:color="auto"/>
      </w:divBdr>
    </w:div>
    <w:div w:id="772282295">
      <w:bodyDiv w:val="1"/>
      <w:marLeft w:val="0"/>
      <w:marRight w:val="0"/>
      <w:marTop w:val="0"/>
      <w:marBottom w:val="0"/>
      <w:divBdr>
        <w:top w:val="none" w:sz="0" w:space="0" w:color="auto"/>
        <w:left w:val="none" w:sz="0" w:space="0" w:color="auto"/>
        <w:bottom w:val="none" w:sz="0" w:space="0" w:color="auto"/>
        <w:right w:val="none" w:sz="0" w:space="0" w:color="auto"/>
      </w:divBdr>
    </w:div>
    <w:div w:id="953706701">
      <w:bodyDiv w:val="1"/>
      <w:marLeft w:val="0"/>
      <w:marRight w:val="0"/>
      <w:marTop w:val="0"/>
      <w:marBottom w:val="0"/>
      <w:divBdr>
        <w:top w:val="none" w:sz="0" w:space="0" w:color="auto"/>
        <w:left w:val="none" w:sz="0" w:space="0" w:color="auto"/>
        <w:bottom w:val="none" w:sz="0" w:space="0" w:color="auto"/>
        <w:right w:val="none" w:sz="0" w:space="0" w:color="auto"/>
      </w:divBdr>
    </w:div>
    <w:div w:id="1206328974">
      <w:bodyDiv w:val="1"/>
      <w:marLeft w:val="0"/>
      <w:marRight w:val="0"/>
      <w:marTop w:val="0"/>
      <w:marBottom w:val="0"/>
      <w:divBdr>
        <w:top w:val="none" w:sz="0" w:space="0" w:color="auto"/>
        <w:left w:val="none" w:sz="0" w:space="0" w:color="auto"/>
        <w:bottom w:val="none" w:sz="0" w:space="0" w:color="auto"/>
        <w:right w:val="none" w:sz="0" w:space="0" w:color="auto"/>
      </w:divBdr>
    </w:div>
    <w:div w:id="1308247443">
      <w:bodyDiv w:val="1"/>
      <w:marLeft w:val="0"/>
      <w:marRight w:val="0"/>
      <w:marTop w:val="0"/>
      <w:marBottom w:val="0"/>
      <w:divBdr>
        <w:top w:val="none" w:sz="0" w:space="0" w:color="auto"/>
        <w:left w:val="none" w:sz="0" w:space="0" w:color="auto"/>
        <w:bottom w:val="none" w:sz="0" w:space="0" w:color="auto"/>
        <w:right w:val="none" w:sz="0" w:space="0" w:color="auto"/>
      </w:divBdr>
    </w:div>
    <w:div w:id="1672834943">
      <w:bodyDiv w:val="1"/>
      <w:marLeft w:val="0"/>
      <w:marRight w:val="0"/>
      <w:marTop w:val="0"/>
      <w:marBottom w:val="0"/>
      <w:divBdr>
        <w:top w:val="none" w:sz="0" w:space="0" w:color="auto"/>
        <w:left w:val="none" w:sz="0" w:space="0" w:color="auto"/>
        <w:bottom w:val="none" w:sz="0" w:space="0" w:color="auto"/>
        <w:right w:val="none" w:sz="0" w:space="0" w:color="auto"/>
      </w:divBdr>
    </w:div>
    <w:div w:id="19940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Eur08</b:Tag>
    <b:SourceType>Report</b:SourceType>
    <b:Guid>{54859876-3D6C-4995-9B7D-10360E91A7B3}</b:Guid>
    <b:Author>
      <b:Author>
        <b:NameList>
          <b:Person>
            <b:Last>Eurostat</b:Last>
          </b:Person>
        </b:NameList>
      </b:Author>
      <b:Editor>
        <b:NameList>
          <b:Person>
            <b:Last>Communities</b:Last>
            <b:First>Luxembourg:</b:First>
            <b:Middle>Office for Official Publications of the European</b:Middle>
          </b:Person>
        </b:NameList>
      </b:Editor>
    </b:Author>
    <b:Title>Nace Rev.2 : Statistical classification of economic activities in the European Community</b:Title>
    <b:JournalName>Eurostat: Methodologies and working papers</b:JournalName>
    <b:Year>2008</b:Year>
    <b:InternetSiteTitle>Eurostat: Methodologies and working papers</b:InternetSiteTitle>
    <b:URL>https://ec.europa.eu/eurostat/documents/3859598/5902521/KS-RA-07-015-EN.PDF</b:URL>
    <b:Publisher>Office for Official Publications of the European Communities</b:Publisher>
    <b:City>Luxembourg</b:City>
    <b:RefOrder>2</b:RefOrder>
  </b:Source>
  <b:Source>
    <b:Tag>Eur96</b:Tag>
    <b:SourceType>Report</b:SourceType>
    <b:Guid>{5EA88FDB-149B-44FC-A530-A6F8EEE588C3}</b:Guid>
    <b:Author>
      <b:Author>
        <b:NameList>
          <b:Person>
            <b:Last>Eurostat</b:Last>
          </b:Person>
        </b:NameList>
      </b:Author>
    </b:Author>
    <b:Title>NACE Rev. 1: Statistical classification of economic activities in the European Community</b:Title>
    <b:Year>1996</b:Year>
    <b:URL>https://ec.europa.eu/eurostat/documents/3859598/8634073/CA-80-93-436.pdf/bd973dfc-cb58-478e-ae7f-2b0b5763a491?t=1517396135000</b:URL>
    <b:Publisher> Office for Official Publications of the European Communities</b:Publisher>
    <b:City>Luxembourg</b:City>
    <b:RefOrder>3</b:RefOrder>
  </b:Source>
  <b:Source>
    <b:Tag>Eur</b:Tag>
    <b:SourceType>Report</b:SourceType>
    <b:Guid>{E8CF1539-2BD9-448A-98E9-2B7FEE78C0A2}</b:Guid>
    <b:Author>
      <b:Author>
        <b:NameList>
          <b:Person>
            <b:Last>Eurostat</b:Last>
          </b:Person>
        </b:NameList>
      </b:Author>
    </b:Author>
    <b:Title>NACE Rev. 2: Introductory guidelines</b:Title>
    <b:URL>https://ec.europa.eu/eurostat/documents/1965800/1978839/NACEREV.2INTRODUCTORYGUIDELINESEN.pdf/f48c8a50-feb1-4227-8fe0-935b58a0a332</b:URL>
    <b:RefOrder>4</b:RefOrder>
  </b:Source>
  <b:Source>
    <b:Tag>ILO12</b:Tag>
    <b:SourceType>Report</b:SourceType>
    <b:Guid>{77FA83C5-DFCF-4CE7-A2BB-FEF2B1815B7B}</b:Guid>
    <b:Author>
      <b:Author>
        <b:NameList>
          <b:Person>
            <b:Last>ILO</b:Last>
          </b:Person>
        </b:NameList>
      </b:Author>
    </b:Author>
    <b:Title>International standard classification of occupations: Structure, group definitions and correspondence tables</b:Title>
    <b:Year>2012</b:Year>
    <b:Publisher>International Labor Office</b:Publisher>
    <b:City>Geneva</b:City>
    <b:URL>https://www.ilo.org/wcmsp5/groups/public/---dgreports/---dcomm/---publ/documents/publication/wcms_172572.pdf</b:URL>
    <b:RefOrder>5</b:RefOrder>
  </b:Source>
  <b:Source>
    <b:Tag>Gan</b:Tag>
    <b:SourceType>Report</b:SourceType>
    <b:Guid>{1195E7DF-159E-4D39-BBE4-DA017C04F5D2}</b:Guid>
    <b:Title>Tools for deriving occupational status measures from ISCO-08 with interpretative notes to ISCO-08</b:Title>
    <b:Author>
      <b:Author>
        <b:NameList>
          <b:Person>
            <b:Last>Ganzeboom</b:Last>
            <b:First>Harry</b:First>
          </b:Person>
        </b:NameList>
      </b:Author>
    </b:Author>
    <b:URL>http://www.harryganzeboom.nl/ISCO08/index.htm</b:URL>
    <b:RefOrder>6</b:RefOrder>
  </b:Source>
  <b:Source>
    <b:Tag>Ben19</b:Tag>
    <b:SourceType>Report</b:SourceType>
    <b:Guid>{50458067-6CC8-404C-8B04-ECB63B001D1D}</b:Guid>
    <b:Title>iscogen: Stata module to translate ISCO codes</b:Title>
    <b:Year>2019</b:Year>
    <b:URL>http://ideas.repec.org/c/boc/bocode/s458665.html</b:URL>
    <b:Author>
      <b:Author>
        <b:NameList>
          <b:Person>
            <b:Last>Ben</b:Last>
            <b:First>Jann</b:First>
          </b:Person>
        </b:NameList>
      </b:Author>
    </b:Author>
    <b:City>Boston College Department of Economics</b:City>
    <b:RefOrder>7</b:RefOrder>
  </b:Source>
</b:Sources>
</file>

<file path=customXml/itemProps1.xml><?xml version="1.0" encoding="utf-8"?>
<ds:datastoreItem xmlns:ds="http://schemas.openxmlformats.org/officeDocument/2006/customXml" ds:itemID="{B27579A9-E3D1-4217-B43B-250B7D8C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8088</TotalTime>
  <Pages>27</Pages>
  <Words>10814</Words>
  <Characters>59478</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70152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Detilleux</dc:creator>
  <cp:keywords/>
  <dc:description/>
  <cp:lastModifiedBy>Nick Deschacht</cp:lastModifiedBy>
  <cp:revision>684</cp:revision>
  <cp:lastPrinted>2022-08-24T10:31:00Z</cp:lastPrinted>
  <dcterms:created xsi:type="dcterms:W3CDTF">2021-05-18T07:40:00Z</dcterms:created>
  <dcterms:modified xsi:type="dcterms:W3CDTF">2024-01-11T22:34:00Z</dcterms:modified>
</cp:coreProperties>
</file>